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012" w:rsidRDefault="00BA653C" w:rsidP="00461012">
      <w:bookmarkStart w:id="0" w:name="_GoBack"/>
      <w:bookmarkEnd w:id="0"/>
      <w:r w:rsidRPr="00BA653C">
        <w:rPr>
          <w:b/>
        </w:rPr>
        <w:t>Gl</w:t>
      </w:r>
      <w:r w:rsidR="00461012" w:rsidRPr="00BA653C">
        <w:rPr>
          <w:b/>
        </w:rPr>
        <w:t>oba</w:t>
      </w:r>
      <w:r w:rsidR="00922754" w:rsidRPr="00BA653C">
        <w:rPr>
          <w:b/>
        </w:rPr>
        <w:t>l model</w:t>
      </w:r>
      <w:r w:rsidRPr="00BA653C">
        <w:rPr>
          <w:b/>
        </w:rPr>
        <w:t>ing and analysis of</w:t>
      </w:r>
      <w:r w:rsidR="00922754" w:rsidRPr="00BA653C">
        <w:rPr>
          <w:b/>
        </w:rPr>
        <w:t xml:space="preserve"> aerosol composition, distribution, and processes </w:t>
      </w:r>
      <w:r w:rsidR="00461012" w:rsidRPr="00BA653C">
        <w:rPr>
          <w:b/>
        </w:rPr>
        <w:t>with observations from Atmospheric Tomography Mission</w:t>
      </w:r>
      <w:r w:rsidR="00461012" w:rsidRPr="008215E9">
        <w:t xml:space="preserve"> (</w:t>
      </w:r>
      <w:r w:rsidR="00646DCE">
        <w:t>ATom</w:t>
      </w:r>
      <w:r w:rsidR="008215E9" w:rsidRPr="008215E9">
        <w:t>, NASA EVS2, 2016-2020)</w:t>
      </w:r>
    </w:p>
    <w:p w:rsidR="00BA653C" w:rsidRDefault="00BA653C" w:rsidP="00461012"/>
    <w:p w:rsidR="00BA653C" w:rsidRDefault="00A962D5" w:rsidP="00461012">
      <w:pPr>
        <w:rPr>
          <w:sz w:val="22"/>
          <w:szCs w:val="22"/>
        </w:rPr>
      </w:pPr>
      <w:r>
        <w:rPr>
          <w:sz w:val="22"/>
          <w:szCs w:val="22"/>
        </w:rPr>
        <w:t>Huisheng Bian</w:t>
      </w:r>
      <w:r w:rsidR="008654ED">
        <w:rPr>
          <w:sz w:val="22"/>
          <w:szCs w:val="22"/>
        </w:rPr>
        <w:t xml:space="preserve"> (UMBC</w:t>
      </w:r>
      <w:r w:rsidR="00B35FE2">
        <w:rPr>
          <w:sz w:val="22"/>
          <w:szCs w:val="22"/>
        </w:rPr>
        <w:t xml:space="preserve"> and NASA GSFC</w:t>
      </w:r>
      <w:r w:rsidR="008654ED">
        <w:rPr>
          <w:sz w:val="22"/>
          <w:szCs w:val="22"/>
        </w:rPr>
        <w:t xml:space="preserve">) </w:t>
      </w:r>
    </w:p>
    <w:p w:rsidR="008654ED" w:rsidRDefault="008654ED" w:rsidP="00461012">
      <w:pPr>
        <w:rPr>
          <w:sz w:val="22"/>
          <w:szCs w:val="22"/>
        </w:rPr>
      </w:pPr>
      <w:r>
        <w:rPr>
          <w:sz w:val="22"/>
          <w:szCs w:val="22"/>
        </w:rPr>
        <w:t>Christina Williamson (NOAA ESRL)</w:t>
      </w:r>
    </w:p>
    <w:p w:rsidR="0057234F" w:rsidRDefault="0057234F" w:rsidP="0057234F">
      <w:pPr>
        <w:rPr>
          <w:sz w:val="22"/>
          <w:szCs w:val="22"/>
        </w:rPr>
      </w:pPr>
      <w:r>
        <w:rPr>
          <w:sz w:val="22"/>
          <w:szCs w:val="22"/>
        </w:rPr>
        <w:t>Mian Chin (NASA GSFC)</w:t>
      </w:r>
    </w:p>
    <w:p w:rsidR="008215E9" w:rsidRPr="008215E9" w:rsidRDefault="008215E9" w:rsidP="00461012"/>
    <w:p w:rsidR="008215E9" w:rsidRPr="00802E9D" w:rsidRDefault="008215E9" w:rsidP="008215E9">
      <w:pPr>
        <w:rPr>
          <w:b/>
        </w:rPr>
      </w:pPr>
      <w:r w:rsidRPr="00802E9D">
        <w:rPr>
          <w:b/>
        </w:rPr>
        <w:t>1. Rationale</w:t>
      </w:r>
    </w:p>
    <w:p w:rsidR="008215E9" w:rsidRDefault="008215E9" w:rsidP="008215E9"/>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36"/>
      </w:tblGrid>
      <w:tr w:rsidR="00626BD2" w:rsidTr="001555D1">
        <w:trPr>
          <w:jc w:val="right"/>
        </w:trPr>
        <w:tc>
          <w:tcPr>
            <w:tcW w:w="4698" w:type="dxa"/>
            <w:shd w:val="clear" w:color="auto" w:fill="auto"/>
          </w:tcPr>
          <w:p w:rsidR="00626BD2" w:rsidRDefault="002F522B" w:rsidP="001555D1">
            <w:r>
              <w:rPr>
                <w:noProof/>
              </w:rPr>
              <w:drawing>
                <wp:inline distT="0" distB="0" distL="0" distR="0">
                  <wp:extent cx="3056890" cy="188087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om1234-map-flighttrack.atom.csvfile.notitle.png"/>
                          <pic:cNvPicPr/>
                        </pic:nvPicPr>
                        <pic:blipFill>
                          <a:blip r:embed="rId7"/>
                          <a:stretch>
                            <a:fillRect/>
                          </a:stretch>
                        </pic:blipFill>
                        <pic:spPr>
                          <a:xfrm>
                            <a:off x="0" y="0"/>
                            <a:ext cx="3056890" cy="1880870"/>
                          </a:xfrm>
                          <a:prstGeom prst="rect">
                            <a:avLst/>
                          </a:prstGeom>
                        </pic:spPr>
                      </pic:pic>
                    </a:graphicData>
                  </a:graphic>
                </wp:inline>
              </w:drawing>
            </w:r>
          </w:p>
        </w:tc>
      </w:tr>
      <w:tr w:rsidR="00626BD2" w:rsidTr="001555D1">
        <w:trPr>
          <w:jc w:val="right"/>
        </w:trPr>
        <w:tc>
          <w:tcPr>
            <w:tcW w:w="4698" w:type="dxa"/>
            <w:shd w:val="clear" w:color="auto" w:fill="auto"/>
          </w:tcPr>
          <w:p w:rsidR="00626BD2" w:rsidRPr="001555D1" w:rsidRDefault="00626BD2" w:rsidP="00A44CFC">
            <w:pPr>
              <w:spacing w:before="60" w:after="60"/>
              <w:rPr>
                <w:sz w:val="18"/>
                <w:szCs w:val="18"/>
              </w:rPr>
            </w:pPr>
            <w:r w:rsidRPr="001555D1">
              <w:rPr>
                <w:b/>
                <w:sz w:val="18"/>
                <w:szCs w:val="18"/>
              </w:rPr>
              <w:t>Figure</w:t>
            </w:r>
            <w:r w:rsidR="00AB6DF4" w:rsidRPr="001555D1">
              <w:rPr>
                <w:b/>
                <w:sz w:val="18"/>
                <w:szCs w:val="18"/>
              </w:rPr>
              <w:t xml:space="preserve"> 1.</w:t>
            </w:r>
            <w:r w:rsidR="00AB6DF4" w:rsidRPr="001555D1">
              <w:rPr>
                <w:sz w:val="18"/>
                <w:szCs w:val="18"/>
              </w:rPr>
              <w:t xml:space="preserve"> ATom flight route</w:t>
            </w:r>
            <w:r w:rsidR="00531DEE">
              <w:rPr>
                <w:sz w:val="18"/>
                <w:szCs w:val="18"/>
              </w:rPr>
              <w:t>s</w:t>
            </w:r>
            <w:r w:rsidR="00AB6DF4" w:rsidRPr="001555D1">
              <w:rPr>
                <w:sz w:val="18"/>
                <w:szCs w:val="18"/>
              </w:rPr>
              <w:t xml:space="preserve"> for four 30-day deployments of the NASA DC-8</w:t>
            </w:r>
            <w:r w:rsidR="00A44CFC">
              <w:rPr>
                <w:sz w:val="18"/>
                <w:szCs w:val="18"/>
              </w:rPr>
              <w:t xml:space="preserve"> in four different seasons in 2016-2018</w:t>
            </w:r>
            <w:r w:rsidR="00AB6DF4" w:rsidRPr="001555D1">
              <w:rPr>
                <w:sz w:val="18"/>
                <w:szCs w:val="18"/>
              </w:rPr>
              <w:t>.</w:t>
            </w:r>
          </w:p>
        </w:tc>
      </w:tr>
    </w:tbl>
    <w:p w:rsidR="00713588" w:rsidRDefault="009437CB" w:rsidP="008215E9">
      <w:r>
        <w:t xml:space="preserve">The Atmospheric Tomography Mission (ATom) is a NASA-funded Earth Venture-suborbital project </w:t>
      </w:r>
      <w:r w:rsidR="00C9087C">
        <w:t xml:space="preserve">to </w:t>
      </w:r>
      <w:r w:rsidR="00062483" w:rsidRPr="00062483">
        <w:t>study the impact of air pollution on chemically reactive gases</w:t>
      </w:r>
      <w:r w:rsidR="00062483">
        <w:t>, aerosols, and greenhouse gases</w:t>
      </w:r>
      <w:r w:rsidR="00062483" w:rsidRPr="00062483">
        <w:t xml:space="preserve"> in the atmosphere.</w:t>
      </w:r>
      <w:r w:rsidR="00713588" w:rsidRPr="00713588">
        <w:rPr>
          <w:rFonts w:eastAsia="Times New Roman" w:cs="Times New Roman"/>
        </w:rPr>
        <w:t xml:space="preserve"> </w:t>
      </w:r>
      <w:r w:rsidR="00713588" w:rsidRPr="00713588">
        <w:t>ATom deploys an extensive gas and aerosol payload on the NASA DC-8 aircraft for systematic, global-scale sampling of the atmosphere, profiling continuously from 0.2 to 12 km altitude. Flights will occur in each of</w:t>
      </w:r>
      <w:r w:rsidR="00713588">
        <w:t xml:space="preserve"> 4 seasons over a 4-year period </w:t>
      </w:r>
      <w:r w:rsidR="00531AA7">
        <w:t xml:space="preserve">(starting 2016) </w:t>
      </w:r>
      <w:r w:rsidR="00713588">
        <w:t xml:space="preserve">with flight routes over the Pacific, Atlantic, Southern Ocean, North America and </w:t>
      </w:r>
      <w:r w:rsidR="000A354D">
        <w:t>Greenland</w:t>
      </w:r>
      <w:r w:rsidR="00713588">
        <w:t xml:space="preserve"> </w:t>
      </w:r>
      <w:r w:rsidR="00F87857">
        <w:t>from 85</w:t>
      </w:r>
      <w:r w:rsidR="000A354D">
        <w:t>°</w:t>
      </w:r>
      <w:r w:rsidR="00F87857">
        <w:t>N to 65</w:t>
      </w:r>
      <w:r w:rsidR="000A354D">
        <w:t>°</w:t>
      </w:r>
      <w:r w:rsidR="00F87857">
        <w:t xml:space="preserve">S </w:t>
      </w:r>
      <w:r w:rsidR="000E09C3">
        <w:t xml:space="preserve">(see </w:t>
      </w:r>
      <w:r w:rsidR="000E09C3" w:rsidRPr="000E09C3">
        <w:rPr>
          <w:b/>
        </w:rPr>
        <w:t>Fig. 1</w:t>
      </w:r>
      <w:r w:rsidR="000E09C3">
        <w:t xml:space="preserve"> for planned flight route) </w:t>
      </w:r>
      <w:r w:rsidR="00713588">
        <w:t xml:space="preserve">to establish a </w:t>
      </w:r>
      <w:r w:rsidR="00F87857">
        <w:t xml:space="preserve">comprehensive, global-scale data set. </w:t>
      </w:r>
      <w:r w:rsidR="0007669E">
        <w:t>ATom fill</w:t>
      </w:r>
      <w:r w:rsidR="0007669E" w:rsidRPr="00E959E9">
        <w:t>s aerosol observational gaps over the oceans, providin</w:t>
      </w:r>
      <w:r w:rsidR="0007669E">
        <w:t>g: (i) single-particle measure</w:t>
      </w:r>
      <w:r w:rsidR="0007669E" w:rsidRPr="00E959E9">
        <w:t>ments of BC mass, size and coatings; (ii) aerosol size distributions from 0.004 μm through 50 μm diameter, spanning newly formed, CCN-active, and larger particles; (iii) organic and inorganic aerosol composition data; and (iv) gas-phase tracer measurements to provid</w:t>
      </w:r>
      <w:r w:rsidR="0007669E">
        <w:t>e source and transport informa</w:t>
      </w:r>
      <w:r w:rsidR="0007669E" w:rsidRPr="00E959E9">
        <w:t>tion.</w:t>
      </w:r>
      <w:r w:rsidR="00802E9D" w:rsidRPr="000E09C3">
        <w:rPr>
          <w:b/>
        </w:rPr>
        <w:t xml:space="preserve"> </w:t>
      </w:r>
      <w:r w:rsidR="000E09C3" w:rsidRPr="000E09C3">
        <w:rPr>
          <w:b/>
        </w:rPr>
        <w:t>Table 1</w:t>
      </w:r>
      <w:r w:rsidR="000E09C3">
        <w:t xml:space="preserve"> lists the relevant species </w:t>
      </w:r>
      <w:r w:rsidR="0007669E">
        <w:t xml:space="preserve">measured in </w:t>
      </w:r>
      <w:r w:rsidR="00802E9D">
        <w:t>ATom</w:t>
      </w:r>
      <w:r w:rsidR="00BF0B90">
        <w:t>. Such a comprehensive global data set provide</w:t>
      </w:r>
      <w:r w:rsidR="00531AA7">
        <w:t xml:space="preserve">s an unprecedented opportunity for global aerosol models to evaluate the transport, chemistry, sources, </w:t>
      </w:r>
      <w:r w:rsidR="00802E9D">
        <w:t>removal parameters</w:t>
      </w:r>
      <w:r w:rsidR="006B1CB8">
        <w:t>, chemical aging process</w:t>
      </w:r>
      <w:r w:rsidR="00802E9D">
        <w:t>, and particle activation</w:t>
      </w:r>
      <w:r w:rsidR="00531AA7">
        <w:t xml:space="preserve"> </w:t>
      </w:r>
      <w:r w:rsidR="00D978C1">
        <w:t xml:space="preserve">and growth </w:t>
      </w:r>
      <w:r w:rsidR="00531AA7">
        <w:t>represented in their models</w:t>
      </w:r>
      <w:r w:rsidR="00AE33B2">
        <w:t xml:space="preserve">, </w:t>
      </w:r>
      <w:r w:rsidR="00802E9D">
        <w:t>and to assess human influence on atmospheric composition and cloud properties over remote oceans.</w:t>
      </w:r>
    </w:p>
    <w:p w:rsidR="00AB6DF4" w:rsidRDefault="00AB6DF4" w:rsidP="008215E9"/>
    <w:p w:rsidR="009558E0" w:rsidRPr="00880D29" w:rsidRDefault="000E09C3" w:rsidP="009558E0">
      <w:pPr>
        <w:rPr>
          <w:color w:val="FF0000"/>
        </w:rPr>
      </w:pPr>
      <w:r>
        <w:t xml:space="preserve">We would like to </w:t>
      </w:r>
      <w:r w:rsidR="0004509E">
        <w:t>propose a</w:t>
      </w:r>
      <w:r w:rsidR="00A962D5">
        <w:t xml:space="preserve">n </w:t>
      </w:r>
      <w:r w:rsidR="008654ED">
        <w:t xml:space="preserve">AeroCom </w:t>
      </w:r>
      <w:r w:rsidR="00A962D5">
        <w:t>aerosol</w:t>
      </w:r>
      <w:r w:rsidR="0004509E">
        <w:t xml:space="preserve"> modeling activity to work with the ATom team interactively on model evaluation and data analysis.</w:t>
      </w:r>
      <w:r w:rsidR="00B82C94">
        <w:t xml:space="preserve"> Building </w:t>
      </w:r>
      <w:r w:rsidR="0077350C">
        <w:t>upon the previous fruitful collaborations between AeroCom and HIPPO (HIAPER Pole-to-Pole, a precursor mission of ATom)</w:t>
      </w:r>
      <w:r w:rsidR="0004509E">
        <w:t xml:space="preserve"> </w:t>
      </w:r>
      <w:r w:rsidR="0077350C">
        <w:t>on model intercomparison and evalua</w:t>
      </w:r>
      <w:r w:rsidR="00B82C94">
        <w:t>tion</w:t>
      </w:r>
      <w:r w:rsidR="00DF4D40">
        <w:t xml:space="preserve"> (e.g., Schwarz et al., 2010; Samset et al., </w:t>
      </w:r>
      <w:r w:rsidR="009558E0">
        <w:t>2014</w:t>
      </w:r>
      <w:r w:rsidR="00DF4D40">
        <w:t>)</w:t>
      </w:r>
      <w:r w:rsidR="00B82C94">
        <w:t>, we foresee a more productive collaboration between AeroCom and ATom.</w:t>
      </w:r>
      <w:r w:rsidR="009558E0" w:rsidRPr="009558E0">
        <w:rPr>
          <w:color w:val="FF0000"/>
        </w:rPr>
        <w:t xml:space="preserve"> </w:t>
      </w:r>
      <w:r w:rsidR="009558E0" w:rsidRPr="00960198">
        <w:rPr>
          <w:color w:val="000000"/>
        </w:rPr>
        <w:t>The science questions, model setup and simulations, and required output fields are listed in the next sections.</w:t>
      </w:r>
    </w:p>
    <w:p w:rsidR="00AB6DF4" w:rsidRDefault="00AB6DF4" w:rsidP="008215E9"/>
    <w:p w:rsidR="003C7644" w:rsidRDefault="003C7644" w:rsidP="008215E9"/>
    <w:p w:rsidR="008215E9" w:rsidRPr="00802E9D" w:rsidRDefault="008215E9" w:rsidP="008215E9">
      <w:pPr>
        <w:rPr>
          <w:b/>
        </w:rPr>
      </w:pPr>
      <w:r w:rsidRPr="00802E9D">
        <w:rPr>
          <w:b/>
        </w:rPr>
        <w:t xml:space="preserve">2. </w:t>
      </w:r>
      <w:r w:rsidR="002A3E6D" w:rsidRPr="00802E9D">
        <w:rPr>
          <w:b/>
        </w:rPr>
        <w:t>Science questions</w:t>
      </w:r>
    </w:p>
    <w:p w:rsidR="0077350C" w:rsidRDefault="0077350C" w:rsidP="008215E9"/>
    <w:p w:rsidR="002A3E6D" w:rsidRDefault="00A35620" w:rsidP="00BC384B">
      <w:pPr>
        <w:numPr>
          <w:ilvl w:val="0"/>
          <w:numId w:val="4"/>
        </w:numPr>
        <w:rPr>
          <w:i/>
          <w:iCs/>
        </w:rPr>
      </w:pPr>
      <w:r>
        <w:rPr>
          <w:i/>
          <w:iCs/>
        </w:rPr>
        <w:t>What are</w:t>
      </w:r>
      <w:r w:rsidR="002A3E6D" w:rsidRPr="002A3E6D">
        <w:rPr>
          <w:i/>
          <w:iCs/>
        </w:rPr>
        <w:t xml:space="preserve"> the distributions of aerosols</w:t>
      </w:r>
      <w:r w:rsidR="002A3E6D">
        <w:rPr>
          <w:i/>
          <w:iCs/>
        </w:rPr>
        <w:t xml:space="preserve"> and precursor gases</w:t>
      </w:r>
      <w:r w:rsidR="002A3E6D" w:rsidRPr="002A3E6D">
        <w:rPr>
          <w:i/>
          <w:iCs/>
        </w:rPr>
        <w:t xml:space="preserve"> </w:t>
      </w:r>
      <w:r>
        <w:rPr>
          <w:i/>
          <w:iCs/>
        </w:rPr>
        <w:t>in the remote areas measured in ATom and simulated by models?</w:t>
      </w:r>
    </w:p>
    <w:p w:rsidR="00A35620" w:rsidRDefault="00A35620" w:rsidP="00BC384B">
      <w:pPr>
        <w:numPr>
          <w:ilvl w:val="0"/>
          <w:numId w:val="4"/>
        </w:numPr>
        <w:rPr>
          <w:i/>
          <w:iCs/>
        </w:rPr>
      </w:pPr>
      <w:r>
        <w:rPr>
          <w:i/>
          <w:iCs/>
        </w:rPr>
        <w:t>What are the sources (anthropogenic, natural, transported fro</w:t>
      </w:r>
      <w:r w:rsidR="002030CE">
        <w:rPr>
          <w:i/>
          <w:iCs/>
        </w:rPr>
        <w:t>m land, emitted from ocean) of aerosols in the remote areas?</w:t>
      </w:r>
    </w:p>
    <w:p w:rsidR="002030CE" w:rsidRPr="002A3E6D" w:rsidRDefault="002030CE" w:rsidP="00BC384B">
      <w:pPr>
        <w:numPr>
          <w:ilvl w:val="0"/>
          <w:numId w:val="4"/>
        </w:numPr>
        <w:rPr>
          <w:i/>
          <w:iCs/>
        </w:rPr>
      </w:pPr>
      <w:r>
        <w:rPr>
          <w:i/>
          <w:iCs/>
        </w:rPr>
        <w:t>How do chemistry, transport, and removal processes determine the composition and vertical distributions of aerosols in different seasons and locations?</w:t>
      </w:r>
    </w:p>
    <w:p w:rsidR="002A3E6D" w:rsidRDefault="002A3E6D" w:rsidP="00BC384B">
      <w:pPr>
        <w:numPr>
          <w:ilvl w:val="0"/>
          <w:numId w:val="4"/>
        </w:numPr>
        <w:rPr>
          <w:i/>
          <w:iCs/>
        </w:rPr>
      </w:pPr>
      <w:r w:rsidRPr="002A3E6D">
        <w:rPr>
          <w:i/>
          <w:iCs/>
        </w:rPr>
        <w:t xml:space="preserve">What are the sources of new particles in the remote </w:t>
      </w:r>
      <w:r w:rsidR="00F54510">
        <w:rPr>
          <w:i/>
          <w:iCs/>
        </w:rPr>
        <w:t xml:space="preserve">marine boundary layer (MPBL) and free </w:t>
      </w:r>
      <w:r w:rsidRPr="002A3E6D">
        <w:rPr>
          <w:i/>
          <w:iCs/>
        </w:rPr>
        <w:t xml:space="preserve">troposphere, how rapidly do they grow to Cloud Condensation Nuclei (CCN)-active sizes, and how well are these processes represented </w:t>
      </w:r>
      <w:r w:rsidR="002030CE">
        <w:rPr>
          <w:i/>
          <w:iCs/>
        </w:rPr>
        <w:t>in models?</w:t>
      </w:r>
    </w:p>
    <w:p w:rsidR="005510EE" w:rsidRDefault="002030CE" w:rsidP="008215E9">
      <w:pPr>
        <w:numPr>
          <w:ilvl w:val="0"/>
          <w:numId w:val="4"/>
        </w:numPr>
        <w:rPr>
          <w:i/>
          <w:iCs/>
        </w:rPr>
      </w:pPr>
      <w:r>
        <w:rPr>
          <w:i/>
          <w:iCs/>
        </w:rPr>
        <w:t>How to improve the processes in models to best represent the ATom observations?</w:t>
      </w:r>
    </w:p>
    <w:p w:rsidR="00A07C91" w:rsidRDefault="00A07C91" w:rsidP="00A07C91">
      <w:pPr>
        <w:ind w:left="720"/>
        <w:rPr>
          <w:i/>
          <w:iCs/>
        </w:rPr>
      </w:pPr>
    </w:p>
    <w:p w:rsidR="00207C50" w:rsidRDefault="00207C50" w:rsidP="00207C50">
      <w:pPr>
        <w:spacing w:after="60"/>
        <w:ind w:left="360"/>
        <w:jc w:val="center"/>
        <w:rPr>
          <w:sz w:val="20"/>
          <w:szCs w:val="20"/>
        </w:rPr>
      </w:pPr>
      <w:r w:rsidRPr="00420D42">
        <w:rPr>
          <w:sz w:val="20"/>
          <w:szCs w:val="20"/>
        </w:rPr>
        <w:t>Table 1. ATom measurements related to the proposed modeling and analysis activity.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2430"/>
      </w:tblGrid>
      <w:tr w:rsidR="00207C50" w:rsidRPr="004503D7" w:rsidTr="00960198">
        <w:trPr>
          <w:jc w:val="center"/>
        </w:trPr>
        <w:tc>
          <w:tcPr>
            <w:tcW w:w="4158" w:type="dxa"/>
            <w:shd w:val="clear" w:color="auto" w:fill="4F81BD"/>
          </w:tcPr>
          <w:p w:rsidR="00207C50" w:rsidRPr="004503D7" w:rsidRDefault="00207C50" w:rsidP="00960198">
            <w:pPr>
              <w:spacing w:after="60"/>
              <w:rPr>
                <w:b/>
                <w:color w:val="FFFFFF"/>
                <w:sz w:val="19"/>
                <w:szCs w:val="19"/>
              </w:rPr>
            </w:pPr>
            <w:r w:rsidRPr="004503D7">
              <w:rPr>
                <w:b/>
                <w:color w:val="FFFFFF"/>
                <w:sz w:val="19"/>
                <w:szCs w:val="19"/>
              </w:rPr>
              <w:t>Species</w:t>
            </w:r>
          </w:p>
        </w:tc>
        <w:tc>
          <w:tcPr>
            <w:tcW w:w="2430" w:type="dxa"/>
            <w:shd w:val="clear" w:color="auto" w:fill="4F81BD"/>
          </w:tcPr>
          <w:p w:rsidR="00207C50" w:rsidRPr="004503D7" w:rsidRDefault="00207C50" w:rsidP="00960198">
            <w:pPr>
              <w:spacing w:after="60"/>
              <w:rPr>
                <w:b/>
                <w:color w:val="FFFFFF"/>
                <w:sz w:val="19"/>
                <w:szCs w:val="19"/>
              </w:rPr>
            </w:pPr>
            <w:r w:rsidRPr="004503D7">
              <w:rPr>
                <w:b/>
                <w:color w:val="FFFFFF"/>
                <w:sz w:val="19"/>
                <w:szCs w:val="19"/>
              </w:rPr>
              <w:t>Instrument</w:t>
            </w:r>
          </w:p>
        </w:tc>
      </w:tr>
      <w:tr w:rsidR="00207C50" w:rsidRPr="004503D7" w:rsidTr="00960198">
        <w:trPr>
          <w:jc w:val="center"/>
        </w:trPr>
        <w:tc>
          <w:tcPr>
            <w:tcW w:w="6588" w:type="dxa"/>
            <w:gridSpan w:val="2"/>
            <w:shd w:val="clear" w:color="auto" w:fill="C6D9F1"/>
          </w:tcPr>
          <w:p w:rsidR="00207C50" w:rsidRPr="004503D7" w:rsidRDefault="00207C50" w:rsidP="00960198">
            <w:pPr>
              <w:spacing w:after="60"/>
              <w:rPr>
                <w:b/>
                <w:i/>
                <w:sz w:val="19"/>
                <w:szCs w:val="19"/>
              </w:rPr>
            </w:pPr>
            <w:r w:rsidRPr="004503D7">
              <w:rPr>
                <w:b/>
                <w:i/>
                <w:sz w:val="19"/>
                <w:szCs w:val="19"/>
              </w:rPr>
              <w:t>Aerosol composition and microphysics:</w:t>
            </w:r>
          </w:p>
        </w:tc>
      </w:tr>
      <w:tr w:rsidR="00207C50" w:rsidRPr="004503D7" w:rsidTr="00960198">
        <w:trPr>
          <w:jc w:val="center"/>
        </w:trPr>
        <w:tc>
          <w:tcPr>
            <w:tcW w:w="4158" w:type="dxa"/>
            <w:shd w:val="clear" w:color="auto" w:fill="auto"/>
          </w:tcPr>
          <w:p w:rsidR="00207C50" w:rsidRPr="004503D7" w:rsidRDefault="00207C50" w:rsidP="00960198">
            <w:pPr>
              <w:rPr>
                <w:sz w:val="19"/>
                <w:szCs w:val="19"/>
              </w:rPr>
            </w:pPr>
            <w:r w:rsidRPr="004503D7">
              <w:rPr>
                <w:sz w:val="19"/>
                <w:szCs w:val="19"/>
              </w:rPr>
              <w:t>Particle distribution (4-1000 nm)</w:t>
            </w:r>
          </w:p>
        </w:tc>
        <w:tc>
          <w:tcPr>
            <w:tcW w:w="2430" w:type="dxa"/>
            <w:shd w:val="clear" w:color="auto" w:fill="auto"/>
          </w:tcPr>
          <w:p w:rsidR="00207C50" w:rsidRPr="004503D7" w:rsidRDefault="00207C50" w:rsidP="00960198">
            <w:pPr>
              <w:spacing w:after="60"/>
              <w:rPr>
                <w:sz w:val="19"/>
                <w:szCs w:val="19"/>
              </w:rPr>
            </w:pPr>
            <w:r w:rsidRPr="004503D7">
              <w:rPr>
                <w:sz w:val="19"/>
                <w:szCs w:val="19"/>
              </w:rPr>
              <w:t>AMP</w:t>
            </w:r>
          </w:p>
        </w:tc>
      </w:tr>
      <w:tr w:rsidR="00207C50" w:rsidRPr="004503D7" w:rsidTr="00960198">
        <w:trPr>
          <w:jc w:val="center"/>
        </w:trPr>
        <w:tc>
          <w:tcPr>
            <w:tcW w:w="4158" w:type="dxa"/>
            <w:shd w:val="clear" w:color="auto" w:fill="auto"/>
          </w:tcPr>
          <w:p w:rsidR="00207C50" w:rsidRPr="004503D7" w:rsidRDefault="00207C50" w:rsidP="00960198">
            <w:pPr>
              <w:rPr>
                <w:sz w:val="19"/>
                <w:szCs w:val="19"/>
              </w:rPr>
            </w:pPr>
            <w:r w:rsidRPr="004503D7">
              <w:rPr>
                <w:sz w:val="19"/>
                <w:szCs w:val="19"/>
              </w:rPr>
              <w:t>Cloud droplet size distribution (2-50 μm)</w:t>
            </w:r>
          </w:p>
        </w:tc>
        <w:tc>
          <w:tcPr>
            <w:tcW w:w="2430" w:type="dxa"/>
            <w:shd w:val="clear" w:color="auto" w:fill="auto"/>
          </w:tcPr>
          <w:p w:rsidR="00207C50" w:rsidRPr="004503D7" w:rsidRDefault="00207C50" w:rsidP="00960198">
            <w:pPr>
              <w:spacing w:after="60"/>
              <w:rPr>
                <w:sz w:val="19"/>
                <w:szCs w:val="19"/>
              </w:rPr>
            </w:pPr>
            <w:r w:rsidRPr="004503D7">
              <w:rPr>
                <w:sz w:val="19"/>
                <w:szCs w:val="19"/>
              </w:rPr>
              <w:t>AMP</w:t>
            </w:r>
          </w:p>
        </w:tc>
      </w:tr>
      <w:tr w:rsidR="00207C50" w:rsidRPr="004503D7" w:rsidTr="00960198">
        <w:trPr>
          <w:jc w:val="center"/>
        </w:trPr>
        <w:tc>
          <w:tcPr>
            <w:tcW w:w="4158" w:type="dxa"/>
            <w:shd w:val="clear" w:color="auto" w:fill="auto"/>
          </w:tcPr>
          <w:p w:rsidR="00207C50" w:rsidRPr="004503D7" w:rsidRDefault="00207C50" w:rsidP="00960198">
            <w:pPr>
              <w:spacing w:after="60"/>
              <w:rPr>
                <w:sz w:val="19"/>
                <w:szCs w:val="19"/>
              </w:rPr>
            </w:pPr>
            <w:r w:rsidRPr="004503D7">
              <w:rPr>
                <w:sz w:val="19"/>
                <w:szCs w:val="19"/>
              </w:rPr>
              <w:t>BC mass concentration and coating state</w:t>
            </w:r>
          </w:p>
        </w:tc>
        <w:tc>
          <w:tcPr>
            <w:tcW w:w="2430" w:type="dxa"/>
            <w:shd w:val="clear" w:color="auto" w:fill="auto"/>
          </w:tcPr>
          <w:p w:rsidR="00207C50" w:rsidRPr="004503D7" w:rsidRDefault="00207C50" w:rsidP="00960198">
            <w:pPr>
              <w:spacing w:after="60"/>
              <w:rPr>
                <w:sz w:val="19"/>
                <w:szCs w:val="19"/>
              </w:rPr>
            </w:pPr>
            <w:r w:rsidRPr="004503D7">
              <w:rPr>
                <w:sz w:val="19"/>
                <w:szCs w:val="19"/>
              </w:rPr>
              <w:t>SP2</w:t>
            </w:r>
          </w:p>
        </w:tc>
      </w:tr>
      <w:tr w:rsidR="00207C50" w:rsidRPr="004503D7" w:rsidTr="00960198">
        <w:trPr>
          <w:jc w:val="center"/>
        </w:trPr>
        <w:tc>
          <w:tcPr>
            <w:tcW w:w="4158" w:type="dxa"/>
            <w:shd w:val="clear" w:color="auto" w:fill="auto"/>
          </w:tcPr>
          <w:p w:rsidR="00207C50" w:rsidRPr="004503D7" w:rsidRDefault="00207C50" w:rsidP="00960198">
            <w:pPr>
              <w:spacing w:after="60"/>
              <w:rPr>
                <w:sz w:val="19"/>
                <w:szCs w:val="19"/>
              </w:rPr>
            </w:pPr>
            <w:r w:rsidRPr="004503D7">
              <w:rPr>
                <w:sz w:val="19"/>
                <w:szCs w:val="19"/>
              </w:rPr>
              <w:t>SO</w:t>
            </w:r>
            <w:r w:rsidRPr="004503D7">
              <w:rPr>
                <w:sz w:val="19"/>
                <w:szCs w:val="19"/>
                <w:vertAlign w:val="subscript"/>
              </w:rPr>
              <w:t>4</w:t>
            </w:r>
            <w:r w:rsidRPr="004503D7">
              <w:rPr>
                <w:sz w:val="19"/>
                <w:szCs w:val="19"/>
                <w:vertAlign w:val="superscript"/>
              </w:rPr>
              <w:t>2–</w:t>
            </w:r>
            <w:r w:rsidRPr="004503D7">
              <w:rPr>
                <w:sz w:val="19"/>
                <w:szCs w:val="19"/>
              </w:rPr>
              <w:t>, NO</w:t>
            </w:r>
            <w:r w:rsidRPr="004503D7">
              <w:rPr>
                <w:sz w:val="19"/>
                <w:szCs w:val="19"/>
                <w:vertAlign w:val="subscript"/>
              </w:rPr>
              <w:t>3</w:t>
            </w:r>
            <w:r w:rsidRPr="004503D7">
              <w:rPr>
                <w:sz w:val="19"/>
                <w:szCs w:val="19"/>
                <w:vertAlign w:val="superscript"/>
              </w:rPr>
              <w:t>–</w:t>
            </w:r>
            <w:r w:rsidRPr="004503D7">
              <w:rPr>
                <w:sz w:val="19"/>
                <w:szCs w:val="19"/>
              </w:rPr>
              <w:t>, NH</w:t>
            </w:r>
            <w:r w:rsidRPr="004503D7">
              <w:rPr>
                <w:sz w:val="19"/>
                <w:szCs w:val="19"/>
                <w:vertAlign w:val="subscript"/>
              </w:rPr>
              <w:t>4</w:t>
            </w:r>
            <w:r w:rsidRPr="004503D7">
              <w:rPr>
                <w:sz w:val="19"/>
                <w:szCs w:val="19"/>
                <w:vertAlign w:val="superscript"/>
              </w:rPr>
              <w:t>+</w:t>
            </w:r>
            <w:r w:rsidRPr="004503D7">
              <w:rPr>
                <w:sz w:val="19"/>
                <w:szCs w:val="19"/>
              </w:rPr>
              <w:t>, Cl</w:t>
            </w:r>
            <w:r w:rsidRPr="004503D7">
              <w:rPr>
                <w:sz w:val="19"/>
                <w:szCs w:val="19"/>
                <w:vertAlign w:val="superscript"/>
              </w:rPr>
              <w:t>–</w:t>
            </w:r>
          </w:p>
        </w:tc>
        <w:tc>
          <w:tcPr>
            <w:tcW w:w="2430" w:type="dxa"/>
            <w:shd w:val="clear" w:color="auto" w:fill="auto"/>
          </w:tcPr>
          <w:p w:rsidR="00207C50" w:rsidRPr="004503D7" w:rsidRDefault="00207C50" w:rsidP="00960198">
            <w:pPr>
              <w:spacing w:after="60"/>
              <w:rPr>
                <w:sz w:val="19"/>
                <w:szCs w:val="19"/>
              </w:rPr>
            </w:pPr>
            <w:r w:rsidRPr="004503D7">
              <w:rPr>
                <w:sz w:val="19"/>
                <w:szCs w:val="19"/>
              </w:rPr>
              <w:t>HR-AMS</w:t>
            </w:r>
          </w:p>
        </w:tc>
      </w:tr>
      <w:tr w:rsidR="00207C50" w:rsidRPr="004503D7" w:rsidTr="00960198">
        <w:trPr>
          <w:jc w:val="center"/>
        </w:trPr>
        <w:tc>
          <w:tcPr>
            <w:tcW w:w="4158" w:type="dxa"/>
            <w:shd w:val="clear" w:color="auto" w:fill="auto"/>
          </w:tcPr>
          <w:p w:rsidR="00207C50" w:rsidRPr="004503D7" w:rsidRDefault="00207C50" w:rsidP="00960198">
            <w:pPr>
              <w:spacing w:after="60"/>
              <w:rPr>
                <w:sz w:val="19"/>
                <w:szCs w:val="19"/>
              </w:rPr>
            </w:pPr>
            <w:r w:rsidRPr="004503D7">
              <w:rPr>
                <w:sz w:val="19"/>
                <w:szCs w:val="19"/>
              </w:rPr>
              <w:t>OA, particle O/C, H/C, and OM/OC ratio</w:t>
            </w:r>
          </w:p>
        </w:tc>
        <w:tc>
          <w:tcPr>
            <w:tcW w:w="2430" w:type="dxa"/>
            <w:shd w:val="clear" w:color="auto" w:fill="auto"/>
          </w:tcPr>
          <w:p w:rsidR="00207C50" w:rsidRPr="004503D7" w:rsidRDefault="00207C50" w:rsidP="00960198">
            <w:pPr>
              <w:spacing w:after="60"/>
              <w:rPr>
                <w:sz w:val="19"/>
                <w:szCs w:val="19"/>
              </w:rPr>
            </w:pPr>
            <w:r w:rsidRPr="004503D7">
              <w:rPr>
                <w:sz w:val="19"/>
                <w:szCs w:val="19"/>
              </w:rPr>
              <w:t>HR-AMS</w:t>
            </w:r>
          </w:p>
        </w:tc>
      </w:tr>
      <w:tr w:rsidR="00207C50" w:rsidRPr="004503D7" w:rsidTr="00960198">
        <w:trPr>
          <w:jc w:val="center"/>
        </w:trPr>
        <w:tc>
          <w:tcPr>
            <w:tcW w:w="4158" w:type="dxa"/>
            <w:shd w:val="clear" w:color="auto" w:fill="auto"/>
          </w:tcPr>
          <w:p w:rsidR="00207C50" w:rsidRPr="00D9389F" w:rsidRDefault="00207C50" w:rsidP="00960198">
            <w:pPr>
              <w:spacing w:after="60"/>
              <w:rPr>
                <w:sz w:val="19"/>
                <w:szCs w:val="19"/>
              </w:rPr>
            </w:pPr>
            <w:r>
              <w:rPr>
                <w:sz w:val="19"/>
                <w:szCs w:val="19"/>
              </w:rPr>
              <w:t xml:space="preserve">Single particle composition (200-4000 nm), particle type fractions for </w:t>
            </w:r>
            <w:r w:rsidRPr="004503D7">
              <w:rPr>
                <w:sz w:val="19"/>
                <w:szCs w:val="19"/>
              </w:rPr>
              <w:t>SO</w:t>
            </w:r>
            <w:r w:rsidRPr="004503D7">
              <w:rPr>
                <w:sz w:val="19"/>
                <w:szCs w:val="19"/>
                <w:vertAlign w:val="subscript"/>
              </w:rPr>
              <w:t>4</w:t>
            </w:r>
            <w:r w:rsidRPr="004503D7">
              <w:rPr>
                <w:sz w:val="19"/>
                <w:szCs w:val="19"/>
                <w:vertAlign w:val="superscript"/>
              </w:rPr>
              <w:t>2–</w:t>
            </w:r>
            <w:r>
              <w:rPr>
                <w:sz w:val="19"/>
                <w:szCs w:val="19"/>
              </w:rPr>
              <w:t>/OA/</w:t>
            </w:r>
            <w:r w:rsidRPr="004503D7">
              <w:rPr>
                <w:sz w:val="19"/>
                <w:szCs w:val="19"/>
              </w:rPr>
              <w:t xml:space="preserve"> NO</w:t>
            </w:r>
            <w:r w:rsidRPr="004503D7">
              <w:rPr>
                <w:sz w:val="19"/>
                <w:szCs w:val="19"/>
                <w:vertAlign w:val="subscript"/>
              </w:rPr>
              <w:t>3</w:t>
            </w:r>
            <w:r w:rsidRPr="004503D7">
              <w:rPr>
                <w:sz w:val="19"/>
                <w:szCs w:val="19"/>
                <w:vertAlign w:val="superscript"/>
              </w:rPr>
              <w:t>–</w:t>
            </w:r>
            <w:r w:rsidRPr="004503D7">
              <w:rPr>
                <w:sz w:val="19"/>
                <w:szCs w:val="19"/>
              </w:rPr>
              <w:t>,</w:t>
            </w:r>
            <w:r>
              <w:rPr>
                <w:sz w:val="19"/>
                <w:szCs w:val="19"/>
              </w:rPr>
              <w:t xml:space="preserve"> EC, sea salt, dust, biomass burning</w:t>
            </w:r>
          </w:p>
        </w:tc>
        <w:tc>
          <w:tcPr>
            <w:tcW w:w="2430" w:type="dxa"/>
            <w:shd w:val="clear" w:color="auto" w:fill="auto"/>
          </w:tcPr>
          <w:p w:rsidR="00207C50" w:rsidRPr="004503D7" w:rsidRDefault="00207C50" w:rsidP="00960198">
            <w:pPr>
              <w:spacing w:after="60"/>
              <w:rPr>
                <w:sz w:val="19"/>
                <w:szCs w:val="19"/>
              </w:rPr>
            </w:pPr>
            <w:r>
              <w:rPr>
                <w:sz w:val="19"/>
                <w:szCs w:val="19"/>
              </w:rPr>
              <w:t>PALMS</w:t>
            </w:r>
          </w:p>
        </w:tc>
      </w:tr>
      <w:tr w:rsidR="00207C50" w:rsidRPr="004503D7" w:rsidTr="00960198">
        <w:trPr>
          <w:jc w:val="center"/>
        </w:trPr>
        <w:tc>
          <w:tcPr>
            <w:tcW w:w="4158" w:type="dxa"/>
            <w:shd w:val="clear" w:color="auto" w:fill="auto"/>
          </w:tcPr>
          <w:p w:rsidR="00207C50" w:rsidRDefault="00207C50" w:rsidP="00960198">
            <w:pPr>
              <w:spacing w:after="60"/>
              <w:rPr>
                <w:sz w:val="19"/>
                <w:szCs w:val="19"/>
              </w:rPr>
            </w:pPr>
            <w:r>
              <w:rPr>
                <w:sz w:val="19"/>
                <w:szCs w:val="19"/>
              </w:rPr>
              <w:t>Particle type volume concentration</w:t>
            </w:r>
          </w:p>
        </w:tc>
        <w:tc>
          <w:tcPr>
            <w:tcW w:w="2430" w:type="dxa"/>
            <w:shd w:val="clear" w:color="auto" w:fill="auto"/>
          </w:tcPr>
          <w:p w:rsidR="00207C50" w:rsidRDefault="00207C50" w:rsidP="00960198">
            <w:pPr>
              <w:spacing w:after="60"/>
              <w:rPr>
                <w:sz w:val="19"/>
                <w:szCs w:val="19"/>
              </w:rPr>
            </w:pPr>
            <w:r>
              <w:rPr>
                <w:sz w:val="19"/>
                <w:szCs w:val="19"/>
              </w:rPr>
              <w:t>PALMS</w:t>
            </w:r>
          </w:p>
        </w:tc>
      </w:tr>
      <w:tr w:rsidR="00207C50" w:rsidRPr="004503D7" w:rsidTr="00960198">
        <w:trPr>
          <w:jc w:val="center"/>
        </w:trPr>
        <w:tc>
          <w:tcPr>
            <w:tcW w:w="4158" w:type="dxa"/>
            <w:shd w:val="clear" w:color="auto" w:fill="auto"/>
          </w:tcPr>
          <w:p w:rsidR="00207C50" w:rsidRDefault="00207C50" w:rsidP="00960198">
            <w:pPr>
              <w:spacing w:after="60"/>
              <w:rPr>
                <w:sz w:val="19"/>
                <w:szCs w:val="19"/>
              </w:rPr>
            </w:pPr>
            <w:r>
              <w:rPr>
                <w:sz w:val="19"/>
                <w:szCs w:val="19"/>
              </w:rPr>
              <w:t>MSA/</w:t>
            </w:r>
            <w:r w:rsidRPr="004503D7">
              <w:rPr>
                <w:sz w:val="19"/>
                <w:szCs w:val="19"/>
              </w:rPr>
              <w:t xml:space="preserve"> SO</w:t>
            </w:r>
            <w:r w:rsidRPr="004503D7">
              <w:rPr>
                <w:sz w:val="19"/>
                <w:szCs w:val="19"/>
                <w:vertAlign w:val="subscript"/>
              </w:rPr>
              <w:t>4</w:t>
            </w:r>
            <w:r w:rsidRPr="004503D7">
              <w:rPr>
                <w:sz w:val="19"/>
                <w:szCs w:val="19"/>
                <w:vertAlign w:val="superscript"/>
              </w:rPr>
              <w:t>2–</w:t>
            </w:r>
            <w:r>
              <w:rPr>
                <w:sz w:val="19"/>
                <w:szCs w:val="19"/>
              </w:rPr>
              <w:t xml:space="preserve"> ratio</w:t>
            </w:r>
          </w:p>
        </w:tc>
        <w:tc>
          <w:tcPr>
            <w:tcW w:w="2430" w:type="dxa"/>
            <w:shd w:val="clear" w:color="auto" w:fill="auto"/>
          </w:tcPr>
          <w:p w:rsidR="00207C50" w:rsidRDefault="00207C50" w:rsidP="00960198">
            <w:pPr>
              <w:spacing w:after="60"/>
              <w:rPr>
                <w:sz w:val="19"/>
                <w:szCs w:val="19"/>
              </w:rPr>
            </w:pPr>
            <w:r>
              <w:rPr>
                <w:sz w:val="19"/>
                <w:szCs w:val="19"/>
              </w:rPr>
              <w:t>PALMS</w:t>
            </w:r>
          </w:p>
        </w:tc>
      </w:tr>
      <w:tr w:rsidR="00207C50" w:rsidRPr="004503D7" w:rsidTr="00960198">
        <w:trPr>
          <w:jc w:val="center"/>
        </w:trPr>
        <w:tc>
          <w:tcPr>
            <w:tcW w:w="4158" w:type="dxa"/>
            <w:shd w:val="clear" w:color="auto" w:fill="auto"/>
          </w:tcPr>
          <w:p w:rsidR="00207C50" w:rsidRPr="004503D7" w:rsidRDefault="00207C50" w:rsidP="00960198">
            <w:pPr>
              <w:spacing w:after="60"/>
              <w:rPr>
                <w:sz w:val="19"/>
                <w:szCs w:val="19"/>
              </w:rPr>
            </w:pPr>
            <w:r w:rsidRPr="004503D7">
              <w:rPr>
                <w:sz w:val="19"/>
                <w:szCs w:val="19"/>
              </w:rPr>
              <w:t>SO</w:t>
            </w:r>
            <w:r w:rsidRPr="004503D7">
              <w:rPr>
                <w:sz w:val="19"/>
                <w:szCs w:val="19"/>
                <w:vertAlign w:val="subscript"/>
              </w:rPr>
              <w:t>4</w:t>
            </w:r>
            <w:r w:rsidRPr="004503D7">
              <w:rPr>
                <w:sz w:val="19"/>
                <w:szCs w:val="19"/>
                <w:vertAlign w:val="superscript"/>
              </w:rPr>
              <w:t>2–</w:t>
            </w:r>
            <w:r w:rsidRPr="004503D7">
              <w:rPr>
                <w:sz w:val="19"/>
                <w:szCs w:val="19"/>
              </w:rPr>
              <w:t>, NO</w:t>
            </w:r>
            <w:r w:rsidRPr="004503D7">
              <w:rPr>
                <w:sz w:val="19"/>
                <w:szCs w:val="19"/>
                <w:vertAlign w:val="subscript"/>
              </w:rPr>
              <w:t>3</w:t>
            </w:r>
            <w:r w:rsidRPr="004503D7">
              <w:rPr>
                <w:sz w:val="19"/>
                <w:szCs w:val="19"/>
                <w:vertAlign w:val="superscript"/>
              </w:rPr>
              <w:t>–</w:t>
            </w:r>
            <w:r w:rsidRPr="004503D7">
              <w:rPr>
                <w:sz w:val="19"/>
                <w:szCs w:val="19"/>
              </w:rPr>
              <w:t>, NH</w:t>
            </w:r>
            <w:r w:rsidRPr="004503D7">
              <w:rPr>
                <w:sz w:val="19"/>
                <w:szCs w:val="19"/>
                <w:vertAlign w:val="subscript"/>
              </w:rPr>
              <w:t>4</w:t>
            </w:r>
            <w:r w:rsidRPr="004503D7">
              <w:rPr>
                <w:sz w:val="19"/>
                <w:szCs w:val="19"/>
                <w:vertAlign w:val="superscript"/>
              </w:rPr>
              <w:t>+</w:t>
            </w:r>
            <w:r w:rsidRPr="004503D7">
              <w:rPr>
                <w:sz w:val="19"/>
                <w:szCs w:val="19"/>
              </w:rPr>
              <w:t>, Cl</w:t>
            </w:r>
            <w:r w:rsidRPr="004503D7">
              <w:rPr>
                <w:sz w:val="19"/>
                <w:szCs w:val="19"/>
                <w:vertAlign w:val="superscript"/>
              </w:rPr>
              <w:t>–</w:t>
            </w:r>
            <w:r w:rsidRPr="004503D7">
              <w:rPr>
                <w:sz w:val="19"/>
                <w:szCs w:val="19"/>
              </w:rPr>
              <w:t>, Na</w:t>
            </w:r>
            <w:r w:rsidRPr="004503D7">
              <w:rPr>
                <w:sz w:val="19"/>
                <w:szCs w:val="19"/>
                <w:vertAlign w:val="superscript"/>
              </w:rPr>
              <w:t>+</w:t>
            </w:r>
            <w:r w:rsidRPr="004503D7">
              <w:rPr>
                <w:sz w:val="19"/>
                <w:szCs w:val="19"/>
              </w:rPr>
              <w:t>, Ca</w:t>
            </w:r>
            <w:r w:rsidRPr="004503D7">
              <w:rPr>
                <w:sz w:val="19"/>
                <w:szCs w:val="19"/>
                <w:vertAlign w:val="superscript"/>
              </w:rPr>
              <w:t>2+</w:t>
            </w:r>
            <w:r w:rsidRPr="004503D7">
              <w:rPr>
                <w:sz w:val="19"/>
                <w:szCs w:val="19"/>
              </w:rPr>
              <w:t>, K</w:t>
            </w:r>
            <w:r w:rsidRPr="004503D7">
              <w:rPr>
                <w:sz w:val="19"/>
                <w:szCs w:val="19"/>
                <w:vertAlign w:val="superscript"/>
              </w:rPr>
              <w:t>+</w:t>
            </w:r>
            <w:r w:rsidRPr="004503D7">
              <w:rPr>
                <w:sz w:val="19"/>
                <w:szCs w:val="19"/>
              </w:rPr>
              <w:t>, Mg</w:t>
            </w:r>
            <w:r w:rsidRPr="004503D7">
              <w:rPr>
                <w:sz w:val="19"/>
                <w:szCs w:val="19"/>
                <w:vertAlign w:val="superscript"/>
              </w:rPr>
              <w:t>2-</w:t>
            </w:r>
          </w:p>
        </w:tc>
        <w:tc>
          <w:tcPr>
            <w:tcW w:w="2430" w:type="dxa"/>
            <w:shd w:val="clear" w:color="auto" w:fill="auto"/>
          </w:tcPr>
          <w:p w:rsidR="00207C50" w:rsidRPr="004503D7" w:rsidRDefault="00207C50" w:rsidP="00960198">
            <w:pPr>
              <w:spacing w:after="60"/>
              <w:rPr>
                <w:sz w:val="19"/>
                <w:szCs w:val="19"/>
              </w:rPr>
            </w:pPr>
            <w:r w:rsidRPr="004503D7">
              <w:rPr>
                <w:sz w:val="19"/>
                <w:szCs w:val="19"/>
              </w:rPr>
              <w:t>SAGA filters</w:t>
            </w:r>
          </w:p>
        </w:tc>
      </w:tr>
      <w:tr w:rsidR="00207C50" w:rsidRPr="004503D7" w:rsidTr="00960198">
        <w:trPr>
          <w:jc w:val="center"/>
        </w:trPr>
        <w:tc>
          <w:tcPr>
            <w:tcW w:w="4158" w:type="dxa"/>
            <w:shd w:val="clear" w:color="auto" w:fill="auto"/>
          </w:tcPr>
          <w:p w:rsidR="00207C50" w:rsidRPr="004503D7" w:rsidRDefault="00207C50" w:rsidP="00960198">
            <w:pPr>
              <w:spacing w:after="60"/>
              <w:rPr>
                <w:sz w:val="19"/>
                <w:szCs w:val="19"/>
              </w:rPr>
            </w:pPr>
            <w:r w:rsidRPr="004503D7">
              <w:rPr>
                <w:sz w:val="19"/>
                <w:szCs w:val="19"/>
                <w:vertAlign w:val="superscript"/>
              </w:rPr>
              <w:t>7</w:t>
            </w:r>
            <w:r w:rsidRPr="004503D7">
              <w:rPr>
                <w:sz w:val="19"/>
                <w:szCs w:val="19"/>
              </w:rPr>
              <w:t xml:space="preserve">Be, </w:t>
            </w:r>
            <w:r w:rsidRPr="004503D7">
              <w:rPr>
                <w:sz w:val="19"/>
                <w:szCs w:val="19"/>
                <w:vertAlign w:val="superscript"/>
              </w:rPr>
              <w:t>210</w:t>
            </w:r>
            <w:r w:rsidRPr="004503D7">
              <w:rPr>
                <w:sz w:val="19"/>
                <w:szCs w:val="19"/>
              </w:rPr>
              <w:t>Pb</w:t>
            </w:r>
          </w:p>
        </w:tc>
        <w:tc>
          <w:tcPr>
            <w:tcW w:w="2430" w:type="dxa"/>
            <w:shd w:val="clear" w:color="auto" w:fill="auto"/>
          </w:tcPr>
          <w:p w:rsidR="00207C50" w:rsidRPr="004503D7" w:rsidRDefault="00207C50" w:rsidP="00960198">
            <w:pPr>
              <w:spacing w:after="60"/>
              <w:rPr>
                <w:sz w:val="19"/>
                <w:szCs w:val="19"/>
              </w:rPr>
            </w:pPr>
            <w:r w:rsidRPr="004503D7">
              <w:rPr>
                <w:sz w:val="19"/>
                <w:szCs w:val="19"/>
              </w:rPr>
              <w:t>SAGA filters</w:t>
            </w:r>
          </w:p>
        </w:tc>
      </w:tr>
      <w:tr w:rsidR="00207C50" w:rsidRPr="004503D7" w:rsidTr="00960198">
        <w:trPr>
          <w:jc w:val="center"/>
        </w:trPr>
        <w:tc>
          <w:tcPr>
            <w:tcW w:w="4158" w:type="dxa"/>
            <w:shd w:val="clear" w:color="auto" w:fill="C6D9F1"/>
          </w:tcPr>
          <w:p w:rsidR="00207C50" w:rsidRPr="004503D7" w:rsidRDefault="00207C50" w:rsidP="00960198">
            <w:pPr>
              <w:spacing w:after="60"/>
              <w:rPr>
                <w:b/>
                <w:i/>
                <w:sz w:val="19"/>
                <w:szCs w:val="19"/>
              </w:rPr>
            </w:pPr>
            <w:r w:rsidRPr="004503D7">
              <w:rPr>
                <w:b/>
                <w:i/>
                <w:sz w:val="19"/>
                <w:szCs w:val="19"/>
              </w:rPr>
              <w:t>Precursor gases and related species:</w:t>
            </w:r>
          </w:p>
        </w:tc>
        <w:tc>
          <w:tcPr>
            <w:tcW w:w="2430" w:type="dxa"/>
            <w:shd w:val="clear" w:color="auto" w:fill="C6D9F1"/>
          </w:tcPr>
          <w:p w:rsidR="00207C50" w:rsidRPr="004503D7" w:rsidRDefault="00207C50" w:rsidP="00960198">
            <w:pPr>
              <w:spacing w:after="60"/>
              <w:rPr>
                <w:b/>
                <w:i/>
                <w:sz w:val="19"/>
                <w:szCs w:val="19"/>
              </w:rPr>
            </w:pPr>
          </w:p>
        </w:tc>
      </w:tr>
      <w:tr w:rsidR="00207C50" w:rsidRPr="004503D7" w:rsidTr="00960198">
        <w:trPr>
          <w:jc w:val="center"/>
        </w:trPr>
        <w:tc>
          <w:tcPr>
            <w:tcW w:w="4158" w:type="dxa"/>
            <w:shd w:val="clear" w:color="auto" w:fill="auto"/>
          </w:tcPr>
          <w:p w:rsidR="00207C50" w:rsidRPr="004503D7" w:rsidRDefault="00207C50" w:rsidP="00960198">
            <w:pPr>
              <w:spacing w:after="60"/>
              <w:rPr>
                <w:sz w:val="19"/>
                <w:szCs w:val="19"/>
              </w:rPr>
            </w:pPr>
            <w:r w:rsidRPr="004503D7">
              <w:rPr>
                <w:sz w:val="19"/>
                <w:szCs w:val="19"/>
              </w:rPr>
              <w:t>SO</w:t>
            </w:r>
            <w:r w:rsidRPr="004503D7">
              <w:rPr>
                <w:sz w:val="19"/>
                <w:szCs w:val="19"/>
                <w:vertAlign w:val="subscript"/>
              </w:rPr>
              <w:t>2</w:t>
            </w:r>
          </w:p>
        </w:tc>
        <w:tc>
          <w:tcPr>
            <w:tcW w:w="2430" w:type="dxa"/>
            <w:shd w:val="clear" w:color="auto" w:fill="auto"/>
          </w:tcPr>
          <w:p w:rsidR="00207C50" w:rsidRPr="004503D7" w:rsidRDefault="00207C50" w:rsidP="00960198">
            <w:pPr>
              <w:spacing w:after="60"/>
              <w:rPr>
                <w:sz w:val="19"/>
                <w:szCs w:val="19"/>
              </w:rPr>
            </w:pPr>
            <w:r w:rsidRPr="004503D7">
              <w:rPr>
                <w:sz w:val="19"/>
                <w:szCs w:val="19"/>
              </w:rPr>
              <w:t>CIT-CIMS</w:t>
            </w:r>
          </w:p>
        </w:tc>
      </w:tr>
      <w:tr w:rsidR="00207C50" w:rsidRPr="004503D7" w:rsidTr="00960198">
        <w:trPr>
          <w:jc w:val="center"/>
        </w:trPr>
        <w:tc>
          <w:tcPr>
            <w:tcW w:w="4158" w:type="dxa"/>
            <w:shd w:val="clear" w:color="auto" w:fill="auto"/>
          </w:tcPr>
          <w:p w:rsidR="00207C50" w:rsidRPr="004503D7" w:rsidRDefault="00207C50" w:rsidP="00960198">
            <w:pPr>
              <w:spacing w:after="60"/>
              <w:rPr>
                <w:sz w:val="19"/>
                <w:szCs w:val="19"/>
              </w:rPr>
            </w:pPr>
            <w:r w:rsidRPr="004503D7">
              <w:rPr>
                <w:sz w:val="19"/>
                <w:szCs w:val="19"/>
              </w:rPr>
              <w:t>DMS</w:t>
            </w:r>
          </w:p>
        </w:tc>
        <w:tc>
          <w:tcPr>
            <w:tcW w:w="2430" w:type="dxa"/>
            <w:shd w:val="clear" w:color="auto" w:fill="auto"/>
          </w:tcPr>
          <w:p w:rsidR="00207C50" w:rsidRPr="004503D7" w:rsidRDefault="00207C50" w:rsidP="00960198">
            <w:pPr>
              <w:spacing w:after="60"/>
              <w:rPr>
                <w:sz w:val="19"/>
                <w:szCs w:val="19"/>
              </w:rPr>
            </w:pPr>
            <w:r w:rsidRPr="004503D7">
              <w:rPr>
                <w:sz w:val="19"/>
                <w:szCs w:val="19"/>
              </w:rPr>
              <w:t>WAS, TOGA</w:t>
            </w:r>
          </w:p>
        </w:tc>
      </w:tr>
      <w:tr w:rsidR="00207C50" w:rsidRPr="004503D7" w:rsidTr="00960198">
        <w:trPr>
          <w:jc w:val="center"/>
        </w:trPr>
        <w:tc>
          <w:tcPr>
            <w:tcW w:w="4158" w:type="dxa"/>
            <w:shd w:val="clear" w:color="auto" w:fill="auto"/>
          </w:tcPr>
          <w:p w:rsidR="00207C50" w:rsidRPr="004503D7" w:rsidRDefault="00207C50" w:rsidP="00960198">
            <w:pPr>
              <w:spacing w:after="60"/>
              <w:rPr>
                <w:sz w:val="19"/>
                <w:szCs w:val="19"/>
              </w:rPr>
            </w:pPr>
            <w:r w:rsidRPr="004503D7">
              <w:rPr>
                <w:sz w:val="19"/>
                <w:szCs w:val="19"/>
              </w:rPr>
              <w:t>OCS</w:t>
            </w:r>
          </w:p>
        </w:tc>
        <w:tc>
          <w:tcPr>
            <w:tcW w:w="2430" w:type="dxa"/>
            <w:shd w:val="clear" w:color="auto" w:fill="auto"/>
          </w:tcPr>
          <w:p w:rsidR="00207C50" w:rsidRPr="004503D7" w:rsidRDefault="00207C50" w:rsidP="00960198">
            <w:pPr>
              <w:spacing w:after="60"/>
              <w:rPr>
                <w:sz w:val="19"/>
                <w:szCs w:val="19"/>
              </w:rPr>
            </w:pPr>
            <w:r w:rsidRPr="004503D7">
              <w:rPr>
                <w:sz w:val="19"/>
                <w:szCs w:val="19"/>
              </w:rPr>
              <w:t>WAS, PANTHER</w:t>
            </w:r>
            <w:r>
              <w:rPr>
                <w:sz w:val="19"/>
                <w:szCs w:val="19"/>
              </w:rPr>
              <w:t>, PFP</w:t>
            </w:r>
          </w:p>
        </w:tc>
      </w:tr>
      <w:tr w:rsidR="00207C50" w:rsidRPr="004503D7" w:rsidTr="00960198">
        <w:trPr>
          <w:jc w:val="center"/>
        </w:trPr>
        <w:tc>
          <w:tcPr>
            <w:tcW w:w="4158" w:type="dxa"/>
            <w:shd w:val="clear" w:color="auto" w:fill="auto"/>
          </w:tcPr>
          <w:p w:rsidR="00207C50" w:rsidRPr="004503D7" w:rsidRDefault="00207C50" w:rsidP="00960198">
            <w:pPr>
              <w:spacing w:after="60"/>
              <w:rPr>
                <w:sz w:val="19"/>
                <w:szCs w:val="19"/>
              </w:rPr>
            </w:pPr>
            <w:r w:rsidRPr="004503D7">
              <w:rPr>
                <w:sz w:val="19"/>
                <w:szCs w:val="19"/>
              </w:rPr>
              <w:t>CO</w:t>
            </w:r>
          </w:p>
        </w:tc>
        <w:tc>
          <w:tcPr>
            <w:tcW w:w="2430" w:type="dxa"/>
            <w:shd w:val="clear" w:color="auto" w:fill="auto"/>
          </w:tcPr>
          <w:p w:rsidR="00207C50" w:rsidRPr="004503D7" w:rsidRDefault="00207C50" w:rsidP="00960198">
            <w:pPr>
              <w:spacing w:after="60"/>
              <w:rPr>
                <w:sz w:val="19"/>
                <w:szCs w:val="19"/>
              </w:rPr>
            </w:pPr>
            <w:r w:rsidRPr="004503D7">
              <w:rPr>
                <w:sz w:val="19"/>
                <w:szCs w:val="19"/>
              </w:rPr>
              <w:t>HTS, PANTHER/UCATS</w:t>
            </w:r>
          </w:p>
        </w:tc>
      </w:tr>
      <w:tr w:rsidR="00207C50" w:rsidRPr="004503D7" w:rsidTr="00960198">
        <w:trPr>
          <w:jc w:val="center"/>
        </w:trPr>
        <w:tc>
          <w:tcPr>
            <w:tcW w:w="4158" w:type="dxa"/>
            <w:shd w:val="clear" w:color="auto" w:fill="auto"/>
          </w:tcPr>
          <w:p w:rsidR="00207C50" w:rsidRPr="004503D7" w:rsidRDefault="00207C50" w:rsidP="00960198">
            <w:pPr>
              <w:spacing w:after="60"/>
              <w:rPr>
                <w:sz w:val="19"/>
                <w:szCs w:val="19"/>
              </w:rPr>
            </w:pPr>
            <w:r w:rsidRPr="004503D7">
              <w:rPr>
                <w:sz w:val="19"/>
                <w:szCs w:val="19"/>
              </w:rPr>
              <w:t>CO</w:t>
            </w:r>
            <w:r w:rsidRPr="004503D7">
              <w:rPr>
                <w:sz w:val="19"/>
                <w:szCs w:val="19"/>
                <w:vertAlign w:val="subscript"/>
              </w:rPr>
              <w:t>2</w:t>
            </w:r>
          </w:p>
        </w:tc>
        <w:tc>
          <w:tcPr>
            <w:tcW w:w="2430" w:type="dxa"/>
            <w:shd w:val="clear" w:color="auto" w:fill="auto"/>
          </w:tcPr>
          <w:p w:rsidR="00207C50" w:rsidRPr="004503D7" w:rsidRDefault="00207C50" w:rsidP="00960198">
            <w:pPr>
              <w:spacing w:after="60"/>
              <w:rPr>
                <w:sz w:val="19"/>
                <w:szCs w:val="19"/>
              </w:rPr>
            </w:pPr>
            <w:r w:rsidRPr="004503D7">
              <w:rPr>
                <w:sz w:val="19"/>
                <w:szCs w:val="19"/>
              </w:rPr>
              <w:t>HTS</w:t>
            </w:r>
          </w:p>
        </w:tc>
      </w:tr>
      <w:tr w:rsidR="00207C50" w:rsidRPr="004503D7" w:rsidTr="00960198">
        <w:trPr>
          <w:jc w:val="center"/>
        </w:trPr>
        <w:tc>
          <w:tcPr>
            <w:tcW w:w="4158" w:type="dxa"/>
            <w:shd w:val="clear" w:color="auto" w:fill="C6D9F1"/>
          </w:tcPr>
          <w:p w:rsidR="00207C50" w:rsidRPr="004503D7" w:rsidRDefault="00207C50" w:rsidP="00960198">
            <w:pPr>
              <w:spacing w:after="60"/>
              <w:rPr>
                <w:b/>
                <w:i/>
                <w:sz w:val="19"/>
                <w:szCs w:val="19"/>
              </w:rPr>
            </w:pPr>
            <w:r w:rsidRPr="004503D7">
              <w:rPr>
                <w:b/>
                <w:i/>
                <w:sz w:val="19"/>
                <w:szCs w:val="19"/>
              </w:rPr>
              <w:t>Other:</w:t>
            </w:r>
          </w:p>
        </w:tc>
        <w:tc>
          <w:tcPr>
            <w:tcW w:w="2430" w:type="dxa"/>
            <w:shd w:val="clear" w:color="auto" w:fill="C6D9F1"/>
          </w:tcPr>
          <w:p w:rsidR="00207C50" w:rsidRPr="004503D7" w:rsidRDefault="00207C50" w:rsidP="00960198">
            <w:pPr>
              <w:spacing w:after="60"/>
              <w:rPr>
                <w:b/>
                <w:i/>
                <w:sz w:val="19"/>
                <w:szCs w:val="19"/>
              </w:rPr>
            </w:pPr>
          </w:p>
        </w:tc>
      </w:tr>
      <w:tr w:rsidR="00207C50" w:rsidRPr="004503D7" w:rsidTr="00960198">
        <w:trPr>
          <w:jc w:val="center"/>
        </w:trPr>
        <w:tc>
          <w:tcPr>
            <w:tcW w:w="4158" w:type="dxa"/>
            <w:shd w:val="clear" w:color="auto" w:fill="auto"/>
          </w:tcPr>
          <w:p w:rsidR="00207C50" w:rsidRPr="004503D7" w:rsidRDefault="00207C50" w:rsidP="00960198">
            <w:pPr>
              <w:spacing w:after="60"/>
              <w:rPr>
                <w:sz w:val="19"/>
                <w:szCs w:val="19"/>
              </w:rPr>
            </w:pPr>
            <w:r w:rsidRPr="004503D7">
              <w:rPr>
                <w:sz w:val="19"/>
                <w:szCs w:val="19"/>
              </w:rPr>
              <w:t>Pressure, temperature, winds, turbulence</w:t>
            </w:r>
          </w:p>
        </w:tc>
        <w:tc>
          <w:tcPr>
            <w:tcW w:w="2430" w:type="dxa"/>
            <w:shd w:val="clear" w:color="auto" w:fill="auto"/>
          </w:tcPr>
          <w:p w:rsidR="00207C50" w:rsidRPr="004503D7" w:rsidRDefault="00207C50" w:rsidP="00960198">
            <w:pPr>
              <w:spacing w:after="60"/>
              <w:rPr>
                <w:sz w:val="19"/>
                <w:szCs w:val="19"/>
              </w:rPr>
            </w:pPr>
            <w:r w:rsidRPr="004503D7">
              <w:rPr>
                <w:sz w:val="19"/>
                <w:szCs w:val="19"/>
              </w:rPr>
              <w:t>MMS</w:t>
            </w:r>
          </w:p>
        </w:tc>
      </w:tr>
      <w:tr w:rsidR="00207C50" w:rsidRPr="004503D7" w:rsidTr="00960198">
        <w:trPr>
          <w:jc w:val="center"/>
        </w:trPr>
        <w:tc>
          <w:tcPr>
            <w:tcW w:w="4158" w:type="dxa"/>
            <w:shd w:val="clear" w:color="auto" w:fill="auto"/>
          </w:tcPr>
          <w:p w:rsidR="00207C50" w:rsidRPr="004503D7" w:rsidRDefault="00207C50" w:rsidP="00960198">
            <w:pPr>
              <w:spacing w:after="60"/>
              <w:rPr>
                <w:sz w:val="19"/>
                <w:szCs w:val="19"/>
              </w:rPr>
            </w:pPr>
            <w:r>
              <w:rPr>
                <w:sz w:val="19"/>
                <w:szCs w:val="19"/>
              </w:rPr>
              <w:t>Spectrally-resolved actinic flux (280-650 nm)</w:t>
            </w:r>
          </w:p>
        </w:tc>
        <w:tc>
          <w:tcPr>
            <w:tcW w:w="2430" w:type="dxa"/>
            <w:shd w:val="clear" w:color="auto" w:fill="auto"/>
          </w:tcPr>
          <w:p w:rsidR="00207C50" w:rsidRPr="004503D7" w:rsidRDefault="00207C50" w:rsidP="00960198">
            <w:pPr>
              <w:spacing w:after="60"/>
              <w:rPr>
                <w:sz w:val="19"/>
                <w:szCs w:val="19"/>
              </w:rPr>
            </w:pPr>
            <w:r>
              <w:rPr>
                <w:sz w:val="19"/>
                <w:szCs w:val="19"/>
              </w:rPr>
              <w:t>CAFS</w:t>
            </w:r>
          </w:p>
        </w:tc>
      </w:tr>
    </w:tbl>
    <w:p w:rsidR="00224963" w:rsidRDefault="00224963" w:rsidP="008215E9"/>
    <w:p w:rsidR="007F39FC" w:rsidRPr="007F39FC" w:rsidRDefault="009F03E7" w:rsidP="00725FDC">
      <w:pPr>
        <w:rPr>
          <w:b/>
        </w:rPr>
      </w:pPr>
      <w:r>
        <w:rPr>
          <w:b/>
        </w:rPr>
        <w:t>3</w:t>
      </w:r>
      <w:r w:rsidR="00224963" w:rsidRPr="00224963">
        <w:rPr>
          <w:b/>
        </w:rPr>
        <w:t>. Planned model experiments</w:t>
      </w:r>
    </w:p>
    <w:p w:rsidR="007F39FC" w:rsidRDefault="007F39FC" w:rsidP="00C6560A"/>
    <w:p w:rsidR="00725FDC" w:rsidRDefault="007577AD" w:rsidP="00C6560A">
      <w:pPr>
        <w:rPr>
          <w:lang w:val="en-GB"/>
        </w:rPr>
      </w:pPr>
      <w:r>
        <w:t>Here is o</w:t>
      </w:r>
      <w:r w:rsidR="00725FDC">
        <w:t xml:space="preserve">ur planned model setup and experiments. The Base simulation covers three years of 2016-2018, </w:t>
      </w:r>
      <w:r w:rsidR="00D5543C">
        <w:t xml:space="preserve">i.e., </w:t>
      </w:r>
      <w:r w:rsidR="00725FDC">
        <w:t xml:space="preserve">the whole ATom observation time period. All other experiments run for one year of 2017 only. </w:t>
      </w:r>
      <w:r w:rsidR="007F39FC">
        <w:rPr>
          <w:lang w:val="en-GB"/>
        </w:rPr>
        <w:t xml:space="preserve">All participant </w:t>
      </w:r>
      <w:r w:rsidR="007F39FC" w:rsidRPr="008D304E">
        <w:rPr>
          <w:lang w:val="en-GB"/>
        </w:rPr>
        <w:t>models shall use or nu</w:t>
      </w:r>
      <w:r w:rsidR="007F39FC">
        <w:rPr>
          <w:lang w:val="en-GB"/>
        </w:rPr>
        <w:t>dge meteorological data for the simulation period.</w:t>
      </w:r>
      <w:r w:rsidR="007F39FC" w:rsidRPr="008D304E">
        <w:rPr>
          <w:lang w:val="en-GB"/>
        </w:rPr>
        <w:t xml:space="preserve"> </w:t>
      </w:r>
      <w:r w:rsidR="007F39FC">
        <w:rPr>
          <w:lang w:val="en-GB"/>
        </w:rPr>
        <w:t xml:space="preserve">Please allow 6-month spin up for the baseline simulation. </w:t>
      </w:r>
      <w:r w:rsidR="00C6560A" w:rsidRPr="008D304E">
        <w:rPr>
          <w:lang w:val="en-GB"/>
        </w:rPr>
        <w:lastRenderedPageBreak/>
        <w:t xml:space="preserve">All models use the same pre-defined emission data for </w:t>
      </w:r>
      <w:r w:rsidR="00C6560A">
        <w:rPr>
          <w:lang w:val="en-GB"/>
        </w:rPr>
        <w:t>gas and aerosol tracers as could as possible</w:t>
      </w:r>
      <w:r w:rsidR="00C6560A" w:rsidRPr="008D304E">
        <w:rPr>
          <w:lang w:val="en-GB"/>
        </w:rPr>
        <w:t xml:space="preserve">. </w:t>
      </w:r>
    </w:p>
    <w:p w:rsidR="007F39FC" w:rsidRDefault="007F39FC" w:rsidP="00C6560A">
      <w:pPr>
        <w:rPr>
          <w:lang w:val="en-GB"/>
        </w:rPr>
      </w:pPr>
    </w:p>
    <w:p w:rsidR="00725FDC" w:rsidRDefault="00725FDC" w:rsidP="00725FDC">
      <w:r>
        <w:t xml:space="preserve">Emissions: </w:t>
      </w:r>
    </w:p>
    <w:p w:rsidR="00725FDC" w:rsidRDefault="00725FDC" w:rsidP="00725FDC">
      <w:pPr>
        <w:pStyle w:val="ColorfulList-Accent11"/>
        <w:numPr>
          <w:ilvl w:val="0"/>
          <w:numId w:val="3"/>
        </w:numPr>
      </w:pPr>
      <w:r>
        <w:t>Anthropogenic:</w:t>
      </w:r>
      <w:r w:rsidR="003800A1">
        <w:t xml:space="preserve"> Coupled Model Intercomparison Project version 6 (</w:t>
      </w:r>
      <w:r>
        <w:t>CMIP6</w:t>
      </w:r>
      <w:r w:rsidR="003800A1">
        <w:t>)</w:t>
      </w:r>
    </w:p>
    <w:p w:rsidR="00725FDC" w:rsidRDefault="00725FDC" w:rsidP="00725FDC">
      <w:pPr>
        <w:pStyle w:val="ColorfulList-Accent11"/>
        <w:numPr>
          <w:ilvl w:val="0"/>
          <w:numId w:val="3"/>
        </w:numPr>
      </w:pPr>
      <w:r>
        <w:t xml:space="preserve">Biomass burning: Near real time emission (e.g., </w:t>
      </w:r>
      <w:r w:rsidR="003800A1">
        <w:t>The Global Fire Assimilation System (</w:t>
      </w:r>
      <w:r>
        <w:t>GFAS</w:t>
      </w:r>
      <w:r w:rsidR="003800A1">
        <w:t>)</w:t>
      </w:r>
      <w:r>
        <w:t>)</w:t>
      </w:r>
    </w:p>
    <w:p w:rsidR="00725FDC" w:rsidRDefault="00725FDC" w:rsidP="00725FDC">
      <w:pPr>
        <w:pStyle w:val="ColorfulList-Accent11"/>
        <w:numPr>
          <w:ilvl w:val="0"/>
          <w:numId w:val="3"/>
        </w:numPr>
      </w:pPr>
      <w:r>
        <w:t>Volcanic: Carn et al.</w:t>
      </w:r>
      <w:r w:rsidR="003800A1">
        <w:t xml:space="preserve"> (2017)</w:t>
      </w:r>
      <w:r>
        <w:t xml:space="preserve"> if available for ATom time period. Otherwise degassing only</w:t>
      </w:r>
    </w:p>
    <w:p w:rsidR="00725FDC" w:rsidRDefault="00725FDC" w:rsidP="00725FDC">
      <w:pPr>
        <w:pStyle w:val="ColorfulList-Accent11"/>
        <w:numPr>
          <w:ilvl w:val="0"/>
          <w:numId w:val="3"/>
        </w:numPr>
      </w:pPr>
      <w:r>
        <w:t>DMS: DMS sea surface water concentration from Lana et al., 2011</w:t>
      </w:r>
    </w:p>
    <w:p w:rsidR="00725FDC" w:rsidRDefault="00725FDC" w:rsidP="00725FDC">
      <w:pPr>
        <w:pStyle w:val="ColorfulList-Accent11"/>
        <w:numPr>
          <w:ilvl w:val="0"/>
          <w:numId w:val="3"/>
        </w:numPr>
      </w:pPr>
      <w:r>
        <w:t xml:space="preserve">Ocean POA: </w:t>
      </w:r>
      <w:r w:rsidR="00406531">
        <w:t>report marine POA emission used in your model</w:t>
      </w:r>
    </w:p>
    <w:p w:rsidR="00725FDC" w:rsidRDefault="00725FDC" w:rsidP="00725FDC">
      <w:pPr>
        <w:pStyle w:val="ColorfulList-Accent11"/>
        <w:numPr>
          <w:ilvl w:val="0"/>
          <w:numId w:val="3"/>
        </w:numPr>
      </w:pPr>
      <w:r>
        <w:t xml:space="preserve">Dust and sea salt: calculated in </w:t>
      </w:r>
      <w:r w:rsidR="00852072">
        <w:t>your</w:t>
      </w:r>
      <w:r>
        <w:t xml:space="preserve"> model</w:t>
      </w:r>
    </w:p>
    <w:p w:rsidR="003800A1" w:rsidRDefault="00406531" w:rsidP="003800A1">
      <w:pPr>
        <w:pStyle w:val="ColorfulList-Accent11"/>
        <w:numPr>
          <w:ilvl w:val="0"/>
          <w:numId w:val="3"/>
        </w:numPr>
      </w:pPr>
      <w:r>
        <w:t xml:space="preserve">Report any other </w:t>
      </w:r>
      <w:r w:rsidR="001E3293">
        <w:t xml:space="preserve">marine </w:t>
      </w:r>
      <w:r>
        <w:t>in</w:t>
      </w:r>
      <w:r w:rsidR="001E3293">
        <w:t>organic and organic emission used in your mode</w:t>
      </w:r>
    </w:p>
    <w:p w:rsidR="006D001E" w:rsidRDefault="003800A1" w:rsidP="003800A1">
      <w:pPr>
        <w:pStyle w:val="ColorfulList-Accent11"/>
        <w:numPr>
          <w:ilvl w:val="0"/>
          <w:numId w:val="3"/>
        </w:numPr>
      </w:pPr>
      <w:r>
        <w:t>SOA: report SOA production used in your model</w:t>
      </w:r>
    </w:p>
    <w:p w:rsidR="006D001E" w:rsidRDefault="006D001E" w:rsidP="006D001E"/>
    <w:p w:rsidR="006D001E" w:rsidRDefault="006D001E" w:rsidP="006D001E">
      <w:r>
        <w:t xml:space="preserve">Model </w:t>
      </w:r>
      <w:r w:rsidR="009106E6">
        <w:t>experiments</w:t>
      </w:r>
      <w:r>
        <w:t>:</w:t>
      </w:r>
    </w:p>
    <w:p w:rsidR="009106E6" w:rsidRDefault="009106E6" w:rsidP="00C52D01">
      <w:pPr>
        <w:pStyle w:val="ColorfulList-Accent11"/>
        <w:numPr>
          <w:ilvl w:val="0"/>
          <w:numId w:val="5"/>
        </w:numPr>
      </w:pPr>
      <w:r>
        <w:t>Base</w:t>
      </w:r>
      <w:r w:rsidR="00C52D01">
        <w:t xml:space="preserve"> – </w:t>
      </w:r>
      <w:r>
        <w:t>all emissions</w:t>
      </w:r>
    </w:p>
    <w:p w:rsidR="009106E6" w:rsidRDefault="0065427F" w:rsidP="00C52D01">
      <w:pPr>
        <w:pStyle w:val="ColorfulList-Accent11"/>
        <w:numPr>
          <w:ilvl w:val="0"/>
          <w:numId w:val="5"/>
        </w:numPr>
      </w:pPr>
      <w:r>
        <w:t>ExpA</w:t>
      </w:r>
      <w:r w:rsidR="00CD16DA">
        <w:t xml:space="preserve"> – </w:t>
      </w:r>
      <w:r w:rsidR="004F6FC2">
        <w:t>no anthropogenic emissions</w:t>
      </w:r>
    </w:p>
    <w:p w:rsidR="004F6FC2" w:rsidRDefault="004F6FC2" w:rsidP="00C52D01">
      <w:pPr>
        <w:pStyle w:val="ColorfulList-Accent11"/>
        <w:numPr>
          <w:ilvl w:val="0"/>
          <w:numId w:val="5"/>
        </w:numPr>
      </w:pPr>
      <w:r>
        <w:t>ExpB – no biomass burning emission</w:t>
      </w:r>
    </w:p>
    <w:p w:rsidR="009106E6" w:rsidRDefault="004F6FC2" w:rsidP="006D001E">
      <w:pPr>
        <w:pStyle w:val="ColorfulList-Accent11"/>
        <w:numPr>
          <w:ilvl w:val="0"/>
          <w:numId w:val="5"/>
        </w:numPr>
      </w:pPr>
      <w:r>
        <w:t>ExpC</w:t>
      </w:r>
      <w:r w:rsidR="00C52D01">
        <w:t xml:space="preserve"> – ocean emission only (optional)</w:t>
      </w:r>
    </w:p>
    <w:p w:rsidR="00C31C4E" w:rsidRPr="00B14EEF" w:rsidRDefault="00FA6F89" w:rsidP="00C31C4E">
      <w:pPr>
        <w:pStyle w:val="Heading3"/>
        <w:rPr>
          <w:sz w:val="24"/>
          <w:szCs w:val="24"/>
          <w:lang w:val="en-GB"/>
        </w:rPr>
      </w:pPr>
      <w:r>
        <w:rPr>
          <w:sz w:val="24"/>
          <w:szCs w:val="24"/>
          <w:lang w:val="en-GB"/>
        </w:rPr>
        <w:t xml:space="preserve"> </w:t>
      </w:r>
    </w:p>
    <w:p w:rsidR="00FA6F89" w:rsidRDefault="00C31C4E" w:rsidP="00C31C4E">
      <w:pPr>
        <w:pStyle w:val="NormalWeb"/>
        <w:spacing w:before="2" w:after="2"/>
        <w:rPr>
          <w:rFonts w:ascii="Arial" w:eastAsia="MS Mincho" w:hAnsi="Arial" w:cs="Arial"/>
          <w:sz w:val="24"/>
          <w:szCs w:val="24"/>
        </w:rPr>
      </w:pPr>
      <w:r w:rsidRPr="00FA6F89">
        <w:rPr>
          <w:rFonts w:ascii="Arial" w:eastAsia="MS Mincho" w:hAnsi="Arial" w:cs="Arial"/>
          <w:sz w:val="24"/>
          <w:szCs w:val="24"/>
        </w:rPr>
        <w:t>Document</w:t>
      </w:r>
      <w:r w:rsidR="00FA6F89">
        <w:rPr>
          <w:rFonts w:ascii="Arial" w:eastAsia="MS Mincho" w:hAnsi="Arial" w:cs="Arial"/>
          <w:sz w:val="24"/>
          <w:szCs w:val="24"/>
        </w:rPr>
        <w:t>:</w:t>
      </w:r>
    </w:p>
    <w:p w:rsidR="00C31C4E" w:rsidRPr="00FA6F89" w:rsidRDefault="00C31C4E" w:rsidP="00C31C4E">
      <w:pPr>
        <w:pStyle w:val="NormalWeb"/>
        <w:spacing w:before="2" w:after="2"/>
        <w:rPr>
          <w:rFonts w:ascii="Arial" w:eastAsia="MS Mincho" w:hAnsi="Arial" w:cs="Arial"/>
          <w:sz w:val="24"/>
          <w:szCs w:val="24"/>
        </w:rPr>
      </w:pPr>
      <w:r w:rsidRPr="00FA6F89">
        <w:rPr>
          <w:rFonts w:ascii="Arial" w:eastAsia="MS Mincho" w:hAnsi="Arial" w:cs="Arial"/>
          <w:sz w:val="24"/>
          <w:szCs w:val="24"/>
        </w:rPr>
        <w:t xml:space="preserve">Model documentation should include a brief description of the model and any references (limit: one page). </w:t>
      </w:r>
      <w:r w:rsidR="00FF6691">
        <w:rPr>
          <w:rFonts w:ascii="Arial" w:eastAsia="MS Mincho" w:hAnsi="Arial" w:cs="Arial"/>
          <w:sz w:val="24"/>
          <w:szCs w:val="24"/>
        </w:rPr>
        <w:t xml:space="preserve"> </w:t>
      </w:r>
    </w:p>
    <w:p w:rsidR="00C31C4E" w:rsidRPr="00FA6F89" w:rsidRDefault="00FA6F89" w:rsidP="00C31C4E">
      <w:pPr>
        <w:pStyle w:val="NormalWeb"/>
        <w:spacing w:before="2" w:after="2"/>
        <w:rPr>
          <w:rFonts w:ascii="Arial" w:eastAsia="MS Mincho" w:hAnsi="Arial" w:cs="Arial"/>
          <w:sz w:val="24"/>
          <w:szCs w:val="24"/>
        </w:rPr>
      </w:pPr>
      <w:r>
        <w:rPr>
          <w:rFonts w:ascii="Arial" w:eastAsia="MS Mincho" w:hAnsi="Arial" w:cs="Arial"/>
          <w:sz w:val="24"/>
          <w:szCs w:val="24"/>
        </w:rPr>
        <w:t xml:space="preserve"> </w:t>
      </w:r>
    </w:p>
    <w:p w:rsidR="00C52D01" w:rsidRDefault="00C52D01" w:rsidP="006D001E">
      <w:r>
        <w:t>Model output:</w:t>
      </w:r>
    </w:p>
    <w:p w:rsidR="00297FA4" w:rsidRDefault="007A7E58" w:rsidP="00B35FE2">
      <w:r w:rsidRPr="00C974F6">
        <w:t xml:space="preserve">Please </w:t>
      </w:r>
      <w:r w:rsidR="006C227E" w:rsidRPr="00C974F6">
        <w:t>refer AeroCom</w:t>
      </w:r>
      <w:r w:rsidR="00B35FE2">
        <w:t xml:space="preserve"> III-ATom</w:t>
      </w:r>
      <w:r w:rsidR="006C227E" w:rsidRPr="00C974F6">
        <w:t xml:space="preserve"> output </w:t>
      </w:r>
      <w:r w:rsidR="00B35FE2">
        <w:t>specifications</w:t>
      </w:r>
      <w:r w:rsidR="006C227E" w:rsidRPr="00C974F6">
        <w:t xml:space="preserve"> for detail</w:t>
      </w:r>
      <w:r w:rsidR="00B35FE2">
        <w:t>ed</w:t>
      </w:r>
      <w:r w:rsidR="006C227E" w:rsidRPr="00C974F6">
        <w:t xml:space="preserve"> requirement</w:t>
      </w:r>
      <w:r w:rsidR="00B35FE2">
        <w:t>s</w:t>
      </w:r>
      <w:r w:rsidR="006C227E" w:rsidRPr="00C974F6">
        <w:t>.</w:t>
      </w:r>
    </w:p>
    <w:p w:rsidR="00B35FE2" w:rsidRPr="006C227E" w:rsidRDefault="00B35FE2" w:rsidP="0052601D">
      <w:pPr>
        <w:rPr>
          <w:rFonts w:ascii="Times New Roman" w:eastAsia="Times New Roman" w:hAnsi="Times New Roman" w:cs="Times New Roman"/>
        </w:rPr>
      </w:pPr>
    </w:p>
    <w:p w:rsidR="00FF6691" w:rsidRPr="0052601D" w:rsidRDefault="00FF6691" w:rsidP="0052601D">
      <w:pPr>
        <w:rPr>
          <w:b/>
        </w:rPr>
      </w:pPr>
      <w:r w:rsidRPr="0052601D">
        <w:rPr>
          <w:b/>
        </w:rPr>
        <w:t>4. Timetable (tentative)</w:t>
      </w:r>
    </w:p>
    <w:p w:rsidR="001F7753" w:rsidRPr="001F7753" w:rsidRDefault="001F7753" w:rsidP="001F7753">
      <w:pPr>
        <w:rPr>
          <w:lang w:val="en-GB" w:bidi="en-US"/>
        </w:rPr>
      </w:pPr>
    </w:p>
    <w:p w:rsidR="00FF6691" w:rsidRDefault="00C974F6" w:rsidP="00FF6691">
      <w:pPr>
        <w:rPr>
          <w:lang w:val="en-GB"/>
        </w:rPr>
      </w:pPr>
      <w:r>
        <w:rPr>
          <w:lang w:val="en-GB"/>
        </w:rPr>
        <w:t>10</w:t>
      </w:r>
      <w:r w:rsidR="00FF6691">
        <w:rPr>
          <w:lang w:val="en-GB"/>
        </w:rPr>
        <w:t>.2018 – discuss and refine the experiment plan at the AeroCom meeting</w:t>
      </w:r>
    </w:p>
    <w:p w:rsidR="00FF6691" w:rsidRDefault="00FF6691" w:rsidP="00FF6691">
      <w:pPr>
        <w:rPr>
          <w:lang w:val="en-GB"/>
        </w:rPr>
      </w:pPr>
      <w:r>
        <w:rPr>
          <w:lang w:val="en-GB"/>
        </w:rPr>
        <w:t>1</w:t>
      </w:r>
      <w:r w:rsidR="00C974F6">
        <w:rPr>
          <w:lang w:val="en-GB"/>
        </w:rPr>
        <w:t>2</w:t>
      </w:r>
      <w:r>
        <w:rPr>
          <w:lang w:val="en-GB"/>
        </w:rPr>
        <w:t>.2018 – finalize the experiment plan and send it to the AeroCom group</w:t>
      </w:r>
    </w:p>
    <w:p w:rsidR="00FF6691" w:rsidRDefault="00FF6691" w:rsidP="00FF6691">
      <w:pPr>
        <w:rPr>
          <w:lang w:val="en-GB"/>
        </w:rPr>
      </w:pPr>
      <w:r>
        <w:rPr>
          <w:lang w:val="en-GB"/>
        </w:rPr>
        <w:t>06.2019 - submit model results to AeroCom server</w:t>
      </w:r>
    </w:p>
    <w:p w:rsidR="00FF6691" w:rsidRDefault="00FF6691" w:rsidP="00FF6691">
      <w:pPr>
        <w:rPr>
          <w:lang w:val="en-GB"/>
        </w:rPr>
      </w:pPr>
      <w:r>
        <w:rPr>
          <w:lang w:val="en-GB"/>
        </w:rPr>
        <w:t>09.2019 – preliminary results for the annual AeroCom meeting</w:t>
      </w:r>
    </w:p>
    <w:p w:rsidR="00FF6691" w:rsidRPr="006B7E69" w:rsidRDefault="00FF6691" w:rsidP="00FF6691">
      <w:r>
        <w:t>12.2019</w:t>
      </w:r>
      <w:r w:rsidRPr="006B7E69">
        <w:t xml:space="preserve"> – </w:t>
      </w:r>
      <w:r>
        <w:t xml:space="preserve">drafts circulated among co-authors  </w:t>
      </w:r>
      <w:r w:rsidRPr="006B7E69">
        <w:t xml:space="preserve">  </w:t>
      </w:r>
    </w:p>
    <w:p w:rsidR="00FF6691" w:rsidRDefault="00FF6691" w:rsidP="001F7753">
      <w:r>
        <w:t>05.2019 – Submission of manuscripts</w:t>
      </w:r>
    </w:p>
    <w:p w:rsidR="00A20684" w:rsidRDefault="00A20684" w:rsidP="00A20684"/>
    <w:p w:rsidR="00A07C91" w:rsidRPr="00224963" w:rsidRDefault="00FF6691" w:rsidP="00A07C91">
      <w:pPr>
        <w:rPr>
          <w:b/>
        </w:rPr>
      </w:pPr>
      <w:r>
        <w:rPr>
          <w:b/>
        </w:rPr>
        <w:t>5</w:t>
      </w:r>
      <w:r w:rsidR="00A07C91" w:rsidRPr="00224963">
        <w:rPr>
          <w:b/>
        </w:rPr>
        <w:t>. Themes of data analysis</w:t>
      </w:r>
    </w:p>
    <w:p w:rsidR="00A07C91" w:rsidRDefault="00A07C91" w:rsidP="00A07C91"/>
    <w:p w:rsidR="00A07C91" w:rsidRDefault="00A07C91" w:rsidP="00A07C91">
      <w:pPr>
        <w:pStyle w:val="ColorfulList-Accent11"/>
        <w:numPr>
          <w:ilvl w:val="0"/>
          <w:numId w:val="7"/>
        </w:numPr>
      </w:pPr>
      <w:r>
        <w:t>Origin of aerosols in continental outflow and remote ocean regions (for example, fraction of aerosols along the ATom track from anthropogenic, biomass burning, and natural sources from BASE, ExpA, and ExpB)</w:t>
      </w:r>
    </w:p>
    <w:p w:rsidR="00A07C91" w:rsidRDefault="00A07C91" w:rsidP="00A07C91">
      <w:pPr>
        <w:pStyle w:val="ColorfulList-Accent11"/>
        <w:numPr>
          <w:ilvl w:val="0"/>
          <w:numId w:val="7"/>
        </w:numPr>
      </w:pPr>
      <w:r>
        <w:t>Atmospheric sulfur cycle; natural vs. anthropogenic sources of nss-SO</w:t>
      </w:r>
      <w:r w:rsidRPr="00E15D84">
        <w:rPr>
          <w:vertAlign w:val="subscript"/>
        </w:rPr>
        <w:t>4</w:t>
      </w:r>
      <w:r w:rsidRPr="00E15D84">
        <w:rPr>
          <w:vertAlign w:val="superscript"/>
        </w:rPr>
        <w:t>2-</w:t>
      </w:r>
      <w:r>
        <w:t xml:space="preserve"> over the Pacific, Atlantic, and Southern Ocean (for example, anthropogenic fraction derived from BASE and ExpA and from MSA/nss-SO</w:t>
      </w:r>
      <w:r w:rsidRPr="00E15D84">
        <w:rPr>
          <w:vertAlign w:val="subscript"/>
        </w:rPr>
        <w:t>4</w:t>
      </w:r>
      <w:r w:rsidRPr="00E15D84">
        <w:rPr>
          <w:vertAlign w:val="superscript"/>
        </w:rPr>
        <w:t>2-</w:t>
      </w:r>
      <w:r>
        <w:t xml:space="preserve"> ratio, land vs. oceanic origin from BASE and ExpC)</w:t>
      </w:r>
    </w:p>
    <w:p w:rsidR="00A07C91" w:rsidRDefault="00A07C91" w:rsidP="00A07C91">
      <w:pPr>
        <w:pStyle w:val="ColorfulList-Accent11"/>
        <w:numPr>
          <w:ilvl w:val="0"/>
          <w:numId w:val="7"/>
        </w:numPr>
      </w:pPr>
      <w:r>
        <w:lastRenderedPageBreak/>
        <w:t>Vertical profiles of BC, OA, SO</w:t>
      </w:r>
      <w:r w:rsidRPr="00E15D84">
        <w:rPr>
          <w:vertAlign w:val="subscript"/>
        </w:rPr>
        <w:t>4</w:t>
      </w:r>
      <w:r w:rsidRPr="00E15D84">
        <w:rPr>
          <w:vertAlign w:val="superscript"/>
        </w:rPr>
        <w:t>2-</w:t>
      </w:r>
      <w:r>
        <w:t>, NH</w:t>
      </w:r>
      <w:r w:rsidRPr="00C52D01">
        <w:rPr>
          <w:vertAlign w:val="subscript"/>
        </w:rPr>
        <w:t>4</w:t>
      </w:r>
      <w:r w:rsidRPr="00C52D01">
        <w:rPr>
          <w:vertAlign w:val="superscript"/>
        </w:rPr>
        <w:t>+</w:t>
      </w:r>
      <w:r>
        <w:t>, NO</w:t>
      </w:r>
      <w:r w:rsidRPr="00C52D01">
        <w:rPr>
          <w:vertAlign w:val="subscript"/>
        </w:rPr>
        <w:t>3</w:t>
      </w:r>
      <w:r w:rsidRPr="00C52D01">
        <w:rPr>
          <w:vertAlign w:val="superscript"/>
        </w:rPr>
        <w:t>-</w:t>
      </w:r>
      <w:r>
        <w:t>, and dust – evaluating and constraining model removal processes (for example, wet removal processes, convective outflow, aging and mixing, heterogeneous chemistry)</w:t>
      </w:r>
    </w:p>
    <w:p w:rsidR="00A07C91" w:rsidRDefault="00A07C91" w:rsidP="00A07C91">
      <w:pPr>
        <w:pStyle w:val="ColorfulList-Accent11"/>
        <w:numPr>
          <w:ilvl w:val="0"/>
          <w:numId w:val="7"/>
        </w:numPr>
      </w:pPr>
      <w:r>
        <w:t xml:space="preserve">Maritime aerosol – composition and origins in different regions and seasons </w:t>
      </w:r>
    </w:p>
    <w:p w:rsidR="00A07C91" w:rsidRDefault="00A07C91" w:rsidP="00A07C91">
      <w:pPr>
        <w:pStyle w:val="ColorfulList-Accent11"/>
        <w:numPr>
          <w:ilvl w:val="0"/>
          <w:numId w:val="7"/>
        </w:numPr>
      </w:pPr>
      <w:r>
        <w:t>New particle formation and CCN activation mechanisms (combined with aerosol vertical distributions to diagnose new particle formation and mechanism)</w:t>
      </w:r>
    </w:p>
    <w:p w:rsidR="00036DB3" w:rsidRDefault="00A07C91" w:rsidP="00A07C91">
      <w:pPr>
        <w:pStyle w:val="ColorfulList-Accent11"/>
        <w:numPr>
          <w:ilvl w:val="0"/>
          <w:numId w:val="7"/>
        </w:numPr>
      </w:pPr>
      <w:r>
        <w:t>Aerosol radiation interaction (calculating aerosol radiative effects)</w:t>
      </w:r>
    </w:p>
    <w:p w:rsidR="00DF4D40" w:rsidRDefault="00DF4D40" w:rsidP="00D81FE4">
      <w:pPr>
        <w:pStyle w:val="ColorfulList-Accent11"/>
        <w:ind w:left="0"/>
      </w:pPr>
    </w:p>
    <w:p w:rsidR="00DF4D40" w:rsidRPr="00DF4D40" w:rsidRDefault="009E7D64" w:rsidP="00DF4D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270" w:hanging="270"/>
        <w:rPr>
          <w:rFonts w:cs="Verdana"/>
          <w:sz w:val="20"/>
          <w:szCs w:val="20"/>
        </w:rPr>
      </w:pPr>
      <w:r>
        <w:rPr>
          <w:rFonts w:cs="Verdana"/>
          <w:sz w:val="20"/>
          <w:szCs w:val="20"/>
        </w:rPr>
        <w:t xml:space="preserve"> </w:t>
      </w:r>
    </w:p>
    <w:p w:rsidR="00DF4D40" w:rsidRPr="008215E9" w:rsidRDefault="00DF4D40" w:rsidP="00DF4D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270" w:hanging="270"/>
      </w:pPr>
    </w:p>
    <w:sectPr w:rsidR="00DF4D40" w:rsidRPr="008215E9" w:rsidSect="00646DCE">
      <w:footerReference w:type="even" r:id="rId8"/>
      <w:footerReference w:type="default" r:id="rId9"/>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DA2" w:rsidRDefault="00457DA2" w:rsidP="000670B1">
      <w:r>
        <w:separator/>
      </w:r>
    </w:p>
  </w:endnote>
  <w:endnote w:type="continuationSeparator" w:id="0">
    <w:p w:rsidR="00457DA2" w:rsidRDefault="00457DA2" w:rsidP="0006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panose1 w:val="0000000000000000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34D" w:rsidRDefault="006A434D" w:rsidP="008773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A434D" w:rsidRDefault="006A43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34D" w:rsidRDefault="006A434D" w:rsidP="008773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4D40">
      <w:rPr>
        <w:rStyle w:val="PageNumber"/>
        <w:noProof/>
      </w:rPr>
      <w:t>1</w:t>
    </w:r>
    <w:r>
      <w:rPr>
        <w:rStyle w:val="PageNumber"/>
      </w:rPr>
      <w:fldChar w:fldCharType="end"/>
    </w:r>
  </w:p>
  <w:p w:rsidR="006A434D" w:rsidRDefault="006A4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DA2" w:rsidRDefault="00457DA2" w:rsidP="000670B1">
      <w:r>
        <w:separator/>
      </w:r>
    </w:p>
  </w:footnote>
  <w:footnote w:type="continuationSeparator" w:id="0">
    <w:p w:rsidR="00457DA2" w:rsidRDefault="00457DA2" w:rsidP="00067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62157F"/>
    <w:multiLevelType w:val="hybridMultilevel"/>
    <w:tmpl w:val="94FE76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B60A3"/>
    <w:multiLevelType w:val="hybridMultilevel"/>
    <w:tmpl w:val="DC58BC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40F03"/>
    <w:multiLevelType w:val="hybridMultilevel"/>
    <w:tmpl w:val="0D2CAF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D60E50"/>
    <w:multiLevelType w:val="hybridMultilevel"/>
    <w:tmpl w:val="474A3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E675EF"/>
    <w:multiLevelType w:val="hybridMultilevel"/>
    <w:tmpl w:val="65E6BA68"/>
    <w:lvl w:ilvl="0" w:tplc="04090005">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20675D5"/>
    <w:multiLevelType w:val="hybridMultilevel"/>
    <w:tmpl w:val="6D56EE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D203C6"/>
    <w:multiLevelType w:val="hybridMultilevel"/>
    <w:tmpl w:val="BE7893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3"/>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12"/>
    <w:rsid w:val="000070A6"/>
    <w:rsid w:val="00036DB3"/>
    <w:rsid w:val="0004509E"/>
    <w:rsid w:val="00060534"/>
    <w:rsid w:val="00062483"/>
    <w:rsid w:val="000624FC"/>
    <w:rsid w:val="000670B1"/>
    <w:rsid w:val="000741ED"/>
    <w:rsid w:val="0007669E"/>
    <w:rsid w:val="00091C72"/>
    <w:rsid w:val="000A354D"/>
    <w:rsid w:val="000E09C3"/>
    <w:rsid w:val="000F66EA"/>
    <w:rsid w:val="0010241E"/>
    <w:rsid w:val="00153B2E"/>
    <w:rsid w:val="001555D1"/>
    <w:rsid w:val="001A2C55"/>
    <w:rsid w:val="001C5499"/>
    <w:rsid w:val="001E3293"/>
    <w:rsid w:val="001F7753"/>
    <w:rsid w:val="00202BD0"/>
    <w:rsid w:val="002030CE"/>
    <w:rsid w:val="00207C50"/>
    <w:rsid w:val="00224963"/>
    <w:rsid w:val="00233384"/>
    <w:rsid w:val="00237E75"/>
    <w:rsid w:val="00242D25"/>
    <w:rsid w:val="00262158"/>
    <w:rsid w:val="00272356"/>
    <w:rsid w:val="00286F8A"/>
    <w:rsid w:val="00297FA4"/>
    <w:rsid w:val="002A3E6D"/>
    <w:rsid w:val="002F522B"/>
    <w:rsid w:val="0034268E"/>
    <w:rsid w:val="003800A1"/>
    <w:rsid w:val="00390C34"/>
    <w:rsid w:val="003C3106"/>
    <w:rsid w:val="003C7644"/>
    <w:rsid w:val="003D0A70"/>
    <w:rsid w:val="003E5F10"/>
    <w:rsid w:val="0040636D"/>
    <w:rsid w:val="00406531"/>
    <w:rsid w:val="00407096"/>
    <w:rsid w:val="00420D42"/>
    <w:rsid w:val="004503D7"/>
    <w:rsid w:val="00457DA2"/>
    <w:rsid w:val="00461012"/>
    <w:rsid w:val="004A1748"/>
    <w:rsid w:val="004A4256"/>
    <w:rsid w:val="004D4A9E"/>
    <w:rsid w:val="004F6FC2"/>
    <w:rsid w:val="00517B41"/>
    <w:rsid w:val="0052601D"/>
    <w:rsid w:val="0052663C"/>
    <w:rsid w:val="005302A8"/>
    <w:rsid w:val="00531AA7"/>
    <w:rsid w:val="00531DEE"/>
    <w:rsid w:val="00531E3D"/>
    <w:rsid w:val="00541AC7"/>
    <w:rsid w:val="00541D2C"/>
    <w:rsid w:val="005510EE"/>
    <w:rsid w:val="00570AD0"/>
    <w:rsid w:val="0057234F"/>
    <w:rsid w:val="00580EED"/>
    <w:rsid w:val="005A5693"/>
    <w:rsid w:val="005C5DEE"/>
    <w:rsid w:val="00626BD2"/>
    <w:rsid w:val="00646DCE"/>
    <w:rsid w:val="00646F66"/>
    <w:rsid w:val="0065427F"/>
    <w:rsid w:val="006924FA"/>
    <w:rsid w:val="0069428F"/>
    <w:rsid w:val="006A22F3"/>
    <w:rsid w:val="006A434D"/>
    <w:rsid w:val="006B1CB8"/>
    <w:rsid w:val="006B2010"/>
    <w:rsid w:val="006C227E"/>
    <w:rsid w:val="006D001E"/>
    <w:rsid w:val="006F3711"/>
    <w:rsid w:val="00713059"/>
    <w:rsid w:val="00713588"/>
    <w:rsid w:val="00725FDC"/>
    <w:rsid w:val="007577AD"/>
    <w:rsid w:val="0077350C"/>
    <w:rsid w:val="0077716A"/>
    <w:rsid w:val="00790DC0"/>
    <w:rsid w:val="007A7E58"/>
    <w:rsid w:val="007F39FC"/>
    <w:rsid w:val="0080093C"/>
    <w:rsid w:val="00802E9D"/>
    <w:rsid w:val="00815549"/>
    <w:rsid w:val="008215E9"/>
    <w:rsid w:val="00852072"/>
    <w:rsid w:val="0085711C"/>
    <w:rsid w:val="008654ED"/>
    <w:rsid w:val="0087735E"/>
    <w:rsid w:val="00880D29"/>
    <w:rsid w:val="008C03B4"/>
    <w:rsid w:val="008C6DD4"/>
    <w:rsid w:val="009106E6"/>
    <w:rsid w:val="00911174"/>
    <w:rsid w:val="00922754"/>
    <w:rsid w:val="009437CB"/>
    <w:rsid w:val="009558E0"/>
    <w:rsid w:val="00960198"/>
    <w:rsid w:val="00963E2E"/>
    <w:rsid w:val="00990479"/>
    <w:rsid w:val="00997EEC"/>
    <w:rsid w:val="009B7A7B"/>
    <w:rsid w:val="009E7D64"/>
    <w:rsid w:val="009F03E7"/>
    <w:rsid w:val="00A07C91"/>
    <w:rsid w:val="00A205B4"/>
    <w:rsid w:val="00A20684"/>
    <w:rsid w:val="00A35620"/>
    <w:rsid w:val="00A44CFC"/>
    <w:rsid w:val="00A962D5"/>
    <w:rsid w:val="00AB6DF4"/>
    <w:rsid w:val="00AD7560"/>
    <w:rsid w:val="00AE33B2"/>
    <w:rsid w:val="00AE4AA2"/>
    <w:rsid w:val="00B05F70"/>
    <w:rsid w:val="00B26025"/>
    <w:rsid w:val="00B35FE2"/>
    <w:rsid w:val="00B552E7"/>
    <w:rsid w:val="00B561BE"/>
    <w:rsid w:val="00B82C94"/>
    <w:rsid w:val="00BA653C"/>
    <w:rsid w:val="00BC0506"/>
    <w:rsid w:val="00BC384B"/>
    <w:rsid w:val="00BD6D69"/>
    <w:rsid w:val="00BF0B90"/>
    <w:rsid w:val="00C31C4E"/>
    <w:rsid w:val="00C4476C"/>
    <w:rsid w:val="00C52D01"/>
    <w:rsid w:val="00C53AAB"/>
    <w:rsid w:val="00C63942"/>
    <w:rsid w:val="00C63EBE"/>
    <w:rsid w:val="00C6560A"/>
    <w:rsid w:val="00C71073"/>
    <w:rsid w:val="00C80AD9"/>
    <w:rsid w:val="00C84C74"/>
    <w:rsid w:val="00C9087C"/>
    <w:rsid w:val="00C974F6"/>
    <w:rsid w:val="00CB2F3A"/>
    <w:rsid w:val="00CD16DA"/>
    <w:rsid w:val="00D14055"/>
    <w:rsid w:val="00D2257A"/>
    <w:rsid w:val="00D31015"/>
    <w:rsid w:val="00D5543C"/>
    <w:rsid w:val="00D5735E"/>
    <w:rsid w:val="00D81FE4"/>
    <w:rsid w:val="00D926E1"/>
    <w:rsid w:val="00D9389F"/>
    <w:rsid w:val="00D978C1"/>
    <w:rsid w:val="00DF4D40"/>
    <w:rsid w:val="00E148A3"/>
    <w:rsid w:val="00E15D84"/>
    <w:rsid w:val="00E336A2"/>
    <w:rsid w:val="00E37B7A"/>
    <w:rsid w:val="00E37E59"/>
    <w:rsid w:val="00E959E9"/>
    <w:rsid w:val="00ED1F1C"/>
    <w:rsid w:val="00EE5F56"/>
    <w:rsid w:val="00F47C3F"/>
    <w:rsid w:val="00F54510"/>
    <w:rsid w:val="00F772D2"/>
    <w:rsid w:val="00F87857"/>
    <w:rsid w:val="00FA6F89"/>
    <w:rsid w:val="00FA7E2C"/>
    <w:rsid w:val="00FE3149"/>
    <w:rsid w:val="00FF6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chartTrackingRefBased/>
  <w15:docId w15:val="{EC0E500D-6868-3945-96BE-DBD760B9E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Mincho" w:hAnsi="Arial"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3">
    <w:name w:val="heading 3"/>
    <w:basedOn w:val="Normal"/>
    <w:next w:val="Normal"/>
    <w:link w:val="Heading3Char"/>
    <w:uiPriority w:val="9"/>
    <w:qFormat/>
    <w:rsid w:val="00C31C4E"/>
    <w:pPr>
      <w:spacing w:before="200" w:line="271" w:lineRule="auto"/>
      <w:outlineLvl w:val="2"/>
    </w:pPr>
    <w:rPr>
      <w:rFonts w:ascii="Cambria" w:eastAsia="Times New Roman" w:hAnsi="Cambria" w:cs="Times New Roman"/>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215E9"/>
    <w:pPr>
      <w:ind w:left="720"/>
      <w:contextualSpacing/>
    </w:pPr>
  </w:style>
  <w:style w:type="character" w:styleId="CommentReference">
    <w:name w:val="annotation reference"/>
    <w:uiPriority w:val="99"/>
    <w:semiHidden/>
    <w:unhideWhenUsed/>
    <w:rsid w:val="00D978C1"/>
    <w:rPr>
      <w:sz w:val="18"/>
      <w:szCs w:val="18"/>
    </w:rPr>
  </w:style>
  <w:style w:type="paragraph" w:styleId="CommentText">
    <w:name w:val="annotation text"/>
    <w:basedOn w:val="Normal"/>
    <w:link w:val="CommentTextChar"/>
    <w:uiPriority w:val="99"/>
    <w:semiHidden/>
    <w:unhideWhenUsed/>
    <w:rsid w:val="00D978C1"/>
  </w:style>
  <w:style w:type="character" w:customStyle="1" w:styleId="CommentTextChar">
    <w:name w:val="Comment Text Char"/>
    <w:link w:val="CommentText"/>
    <w:uiPriority w:val="99"/>
    <w:semiHidden/>
    <w:rsid w:val="00D978C1"/>
    <w:rPr>
      <w:sz w:val="24"/>
      <w:szCs w:val="24"/>
    </w:rPr>
  </w:style>
  <w:style w:type="paragraph" w:styleId="CommentSubject">
    <w:name w:val="annotation subject"/>
    <w:basedOn w:val="CommentText"/>
    <w:next w:val="CommentText"/>
    <w:link w:val="CommentSubjectChar"/>
    <w:uiPriority w:val="99"/>
    <w:semiHidden/>
    <w:unhideWhenUsed/>
    <w:rsid w:val="00D978C1"/>
    <w:rPr>
      <w:b/>
      <w:bCs/>
      <w:sz w:val="20"/>
      <w:szCs w:val="20"/>
    </w:rPr>
  </w:style>
  <w:style w:type="character" w:customStyle="1" w:styleId="CommentSubjectChar">
    <w:name w:val="Comment Subject Char"/>
    <w:link w:val="CommentSubject"/>
    <w:uiPriority w:val="99"/>
    <w:semiHidden/>
    <w:rsid w:val="00D978C1"/>
    <w:rPr>
      <w:b/>
      <w:bCs/>
      <w:sz w:val="24"/>
      <w:szCs w:val="24"/>
    </w:rPr>
  </w:style>
  <w:style w:type="paragraph" w:styleId="BalloonText">
    <w:name w:val="Balloon Text"/>
    <w:basedOn w:val="Normal"/>
    <w:link w:val="BalloonTextChar"/>
    <w:uiPriority w:val="99"/>
    <w:semiHidden/>
    <w:unhideWhenUsed/>
    <w:rsid w:val="00D978C1"/>
    <w:rPr>
      <w:rFonts w:ascii="Lucida Grande" w:hAnsi="Lucida Grande" w:cs="Lucida Grande"/>
      <w:sz w:val="18"/>
      <w:szCs w:val="18"/>
    </w:rPr>
  </w:style>
  <w:style w:type="character" w:customStyle="1" w:styleId="BalloonTextChar">
    <w:name w:val="Balloon Text Char"/>
    <w:link w:val="BalloonText"/>
    <w:uiPriority w:val="99"/>
    <w:semiHidden/>
    <w:rsid w:val="00D978C1"/>
    <w:rPr>
      <w:rFonts w:ascii="Lucida Grande" w:hAnsi="Lucida Grande" w:cs="Lucida Grande"/>
      <w:sz w:val="18"/>
      <w:szCs w:val="18"/>
    </w:rPr>
  </w:style>
  <w:style w:type="table" w:styleId="TableGrid">
    <w:name w:val="Table Grid"/>
    <w:basedOn w:val="TableNormal"/>
    <w:uiPriority w:val="59"/>
    <w:rsid w:val="0062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670B1"/>
    <w:pPr>
      <w:tabs>
        <w:tab w:val="center" w:pos="4320"/>
        <w:tab w:val="right" w:pos="8640"/>
      </w:tabs>
    </w:pPr>
  </w:style>
  <w:style w:type="character" w:customStyle="1" w:styleId="FooterChar">
    <w:name w:val="Footer Char"/>
    <w:link w:val="Footer"/>
    <w:uiPriority w:val="99"/>
    <w:rsid w:val="000670B1"/>
    <w:rPr>
      <w:sz w:val="24"/>
      <w:szCs w:val="24"/>
    </w:rPr>
  </w:style>
  <w:style w:type="character" w:styleId="PageNumber">
    <w:name w:val="page number"/>
    <w:uiPriority w:val="99"/>
    <w:semiHidden/>
    <w:unhideWhenUsed/>
    <w:rsid w:val="000670B1"/>
  </w:style>
  <w:style w:type="character" w:styleId="Hyperlink">
    <w:name w:val="Hyperlink"/>
    <w:rsid w:val="00C6560A"/>
    <w:rPr>
      <w:color w:val="0000FF"/>
      <w:u w:val="single"/>
    </w:rPr>
  </w:style>
  <w:style w:type="character" w:customStyle="1" w:styleId="Heading3Char">
    <w:name w:val="Heading 3 Char"/>
    <w:link w:val="Heading3"/>
    <w:uiPriority w:val="9"/>
    <w:rsid w:val="00C31C4E"/>
    <w:rPr>
      <w:rFonts w:ascii="Cambria" w:eastAsia="Times New Roman" w:hAnsi="Cambria" w:cs="Times New Roman"/>
      <w:b/>
      <w:bCs/>
      <w:sz w:val="22"/>
      <w:szCs w:val="22"/>
      <w:lang w:bidi="en-US"/>
    </w:rPr>
  </w:style>
  <w:style w:type="paragraph" w:styleId="NormalWeb">
    <w:name w:val="Normal (Web)"/>
    <w:basedOn w:val="Normal"/>
    <w:uiPriority w:val="99"/>
    <w:rsid w:val="00C31C4E"/>
    <w:pPr>
      <w:spacing w:beforeLines="1" w:afterLines="1"/>
    </w:pPr>
    <w:rPr>
      <w:rFonts w:ascii="Times" w:eastAsia="Cambr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076951">
      <w:bodyDiv w:val="1"/>
      <w:marLeft w:val="0"/>
      <w:marRight w:val="0"/>
      <w:marTop w:val="0"/>
      <w:marBottom w:val="0"/>
      <w:divBdr>
        <w:top w:val="none" w:sz="0" w:space="0" w:color="auto"/>
        <w:left w:val="none" w:sz="0" w:space="0" w:color="auto"/>
        <w:bottom w:val="none" w:sz="0" w:space="0" w:color="auto"/>
        <w:right w:val="none" w:sz="0" w:space="0" w:color="auto"/>
      </w:divBdr>
    </w:div>
    <w:div w:id="172420695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NASA</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Mian Chin</dc:creator>
  <cp:keywords/>
  <dc:description/>
  <cp:lastModifiedBy>Microsoft Office User</cp:lastModifiedBy>
  <cp:revision>2</cp:revision>
  <cp:lastPrinted>2018-12-18T21:17:00Z</cp:lastPrinted>
  <dcterms:created xsi:type="dcterms:W3CDTF">2019-01-08T20:00:00Z</dcterms:created>
  <dcterms:modified xsi:type="dcterms:W3CDTF">2019-01-08T20:00:00Z</dcterms:modified>
</cp:coreProperties>
</file>