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E8EDE" w14:textId="77777777" w:rsidR="00444847" w:rsidRPr="00411268" w:rsidRDefault="00444847" w:rsidP="0047571F">
      <w:pPr>
        <w:spacing w:after="100" w:afterAutospacing="1"/>
        <w:rPr>
          <w:b/>
          <w:sz w:val="28"/>
        </w:rPr>
      </w:pPr>
      <w:r>
        <w:rPr>
          <w:b/>
          <w:sz w:val="28"/>
        </w:rPr>
        <w:t xml:space="preserve">Proposal for </w:t>
      </w:r>
      <w:proofErr w:type="spellStart"/>
      <w:r>
        <w:rPr>
          <w:b/>
          <w:sz w:val="28"/>
        </w:rPr>
        <w:t>AeroCOM</w:t>
      </w:r>
      <w:proofErr w:type="spellEnd"/>
      <w:r>
        <w:rPr>
          <w:b/>
          <w:sz w:val="28"/>
        </w:rPr>
        <w:t xml:space="preserve"> Biomass Burning emissions experiment</w:t>
      </w:r>
    </w:p>
    <w:p w14:paraId="7B4BD2C1" w14:textId="77777777" w:rsidR="00444847" w:rsidRPr="00422E4F" w:rsidRDefault="00444847" w:rsidP="0047571F">
      <w:pPr>
        <w:rPr>
          <w:lang w:val="es-ES"/>
        </w:rPr>
      </w:pPr>
      <w:proofErr w:type="spellStart"/>
      <w:r w:rsidRPr="00422E4F">
        <w:rPr>
          <w:lang w:val="es-ES"/>
        </w:rPr>
        <w:t>Mariya</w:t>
      </w:r>
      <w:proofErr w:type="spellEnd"/>
      <w:r w:rsidRPr="00422E4F">
        <w:rPr>
          <w:lang w:val="es-ES"/>
        </w:rPr>
        <w:t xml:space="preserve"> </w:t>
      </w:r>
      <w:proofErr w:type="spellStart"/>
      <w:r w:rsidRPr="00422E4F">
        <w:rPr>
          <w:lang w:val="es-ES"/>
        </w:rPr>
        <w:t>Petrenko</w:t>
      </w:r>
      <w:proofErr w:type="spellEnd"/>
      <w:r w:rsidRPr="00422E4F">
        <w:rPr>
          <w:lang w:val="es-ES"/>
        </w:rPr>
        <w:t xml:space="preserve"> (NASA GSFC, USA; ORAU, USA)</w:t>
      </w:r>
      <w:r>
        <w:rPr>
          <w:lang w:val="es-ES"/>
        </w:rPr>
        <w:t xml:space="preserve">, </w:t>
      </w:r>
      <w:hyperlink r:id="rId6" w:history="1">
        <w:r w:rsidR="005B6A55" w:rsidRPr="004117EB">
          <w:rPr>
            <w:rStyle w:val="Hyperlink"/>
            <w:lang w:val="es-ES"/>
          </w:rPr>
          <w:t>mariya.m.petrenko@nasa.gov</w:t>
        </w:r>
      </w:hyperlink>
      <w:r w:rsidR="005B6A55">
        <w:rPr>
          <w:lang w:val="es-ES"/>
        </w:rPr>
        <w:t xml:space="preserve"> </w:t>
      </w:r>
    </w:p>
    <w:p w14:paraId="26E13CD6" w14:textId="77777777" w:rsidR="00444847" w:rsidRDefault="00444847" w:rsidP="0047571F">
      <w:r>
        <w:t xml:space="preserve">Maria Val Martin (Colorado State University, Fort Collins, USA), </w:t>
      </w:r>
      <w:hyperlink r:id="rId7" w:history="1">
        <w:r w:rsidR="005B6A55" w:rsidRPr="004117EB">
          <w:rPr>
            <w:rStyle w:val="Hyperlink"/>
          </w:rPr>
          <w:t>mval@atmos.colostate.edu</w:t>
        </w:r>
      </w:hyperlink>
      <w:r w:rsidR="005B6A55">
        <w:t xml:space="preserve"> </w:t>
      </w:r>
    </w:p>
    <w:p w14:paraId="29E7A7FF" w14:textId="77777777" w:rsidR="00444847" w:rsidRPr="00422E4F" w:rsidRDefault="00444847" w:rsidP="0047571F">
      <w:pPr>
        <w:rPr>
          <w:lang w:val="es-ES"/>
        </w:rPr>
      </w:pPr>
      <w:r w:rsidRPr="00422E4F">
        <w:rPr>
          <w:lang w:val="es-ES"/>
        </w:rPr>
        <w:t>Mian Chin (NASA GSFC, USA)</w:t>
      </w:r>
      <w:r>
        <w:rPr>
          <w:lang w:val="es-ES"/>
        </w:rPr>
        <w:t xml:space="preserve">, </w:t>
      </w:r>
      <w:hyperlink r:id="rId8" w:history="1">
        <w:r w:rsidR="005B6A55" w:rsidRPr="004117EB">
          <w:rPr>
            <w:rStyle w:val="Hyperlink"/>
            <w:lang w:val="es-ES"/>
          </w:rPr>
          <w:t>mian.chin@nasa.gov</w:t>
        </w:r>
      </w:hyperlink>
      <w:r w:rsidR="005B6A55">
        <w:rPr>
          <w:lang w:val="es-ES"/>
        </w:rPr>
        <w:t xml:space="preserve"> </w:t>
      </w:r>
    </w:p>
    <w:p w14:paraId="3724BBB4" w14:textId="77777777" w:rsidR="00444847" w:rsidRPr="00422E4F" w:rsidRDefault="00444847" w:rsidP="0047571F">
      <w:pPr>
        <w:rPr>
          <w:lang w:val="es-ES"/>
        </w:rPr>
      </w:pPr>
      <w:r w:rsidRPr="00422E4F">
        <w:rPr>
          <w:lang w:val="es-ES"/>
        </w:rPr>
        <w:t xml:space="preserve">Ralph </w:t>
      </w:r>
      <w:proofErr w:type="spellStart"/>
      <w:r w:rsidRPr="00422E4F">
        <w:rPr>
          <w:lang w:val="es-ES"/>
        </w:rPr>
        <w:t>Kahn</w:t>
      </w:r>
      <w:proofErr w:type="spellEnd"/>
      <w:r w:rsidRPr="00422E4F">
        <w:rPr>
          <w:lang w:val="es-ES"/>
        </w:rPr>
        <w:t xml:space="preserve"> (NASA GSFC, USA)</w:t>
      </w:r>
      <w:r>
        <w:rPr>
          <w:lang w:val="es-ES"/>
        </w:rPr>
        <w:t xml:space="preserve">, </w:t>
      </w:r>
      <w:hyperlink r:id="rId9" w:history="1">
        <w:r w:rsidR="005B6A55" w:rsidRPr="004117EB">
          <w:rPr>
            <w:rStyle w:val="Hyperlink"/>
            <w:lang w:val="es-ES"/>
          </w:rPr>
          <w:t>ralph.kahn@nasa.gov</w:t>
        </w:r>
      </w:hyperlink>
      <w:r w:rsidR="005B6A55">
        <w:rPr>
          <w:lang w:val="es-ES"/>
        </w:rPr>
        <w:t xml:space="preserve"> </w:t>
      </w:r>
    </w:p>
    <w:p w14:paraId="1741A89B" w14:textId="77777777" w:rsidR="00444847" w:rsidRPr="00D10A03" w:rsidRDefault="00444847" w:rsidP="0047571F">
      <w:pPr>
        <w:spacing w:after="100" w:afterAutospacing="1"/>
        <w:rPr>
          <w:lang w:val="es-ES"/>
        </w:rPr>
      </w:pPr>
    </w:p>
    <w:p w14:paraId="4CEE0F56" w14:textId="77777777" w:rsidR="00444847" w:rsidRDefault="00444847" w:rsidP="0047571F">
      <w:pPr>
        <w:spacing w:after="100" w:afterAutospacing="1"/>
        <w:rPr>
          <w:b/>
        </w:rPr>
      </w:pPr>
      <w:r>
        <w:rPr>
          <w:b/>
        </w:rPr>
        <w:t>Background and Motivation:</w:t>
      </w:r>
    </w:p>
    <w:p w14:paraId="63CF2597" w14:textId="77777777" w:rsidR="00444847" w:rsidRDefault="00444847" w:rsidP="0047571F">
      <w:pPr>
        <w:spacing w:after="100" w:afterAutospacing="1"/>
      </w:pPr>
      <w:r w:rsidRPr="001E69FA">
        <w:rPr>
          <w:rFonts w:cs="AdvTT182ff89e"/>
        </w:rPr>
        <w:t>Major</w:t>
      </w:r>
      <w:r>
        <w:t xml:space="preserve"> uncertainties in modeling biomass burning (BB) aerosols and their effects are associated with emissions, specifically the source strength and injection height. </w:t>
      </w:r>
      <w:proofErr w:type="spellStart"/>
      <w:r>
        <w:t>Petrenko</w:t>
      </w:r>
      <w:proofErr w:type="spellEnd"/>
      <w:r>
        <w:t xml:space="preserve"> et al. (2012) show that the emission source strength estimates among commonly used methods or inventories can differ vastly both on global and regional scales. Using one aerosol transport model (GOCART), </w:t>
      </w:r>
      <w:proofErr w:type="spellStart"/>
      <w:r>
        <w:t>Petrenko</w:t>
      </w:r>
      <w:proofErr w:type="spellEnd"/>
      <w:r>
        <w:t xml:space="preserve"> et al. (2012) compared a set of BB aerosol emission estimates and assessed the biases in their regional performance by compari</w:t>
      </w:r>
      <w:r w:rsidR="002817D6">
        <w:t>ng</w:t>
      </w:r>
      <w:r>
        <w:t xml:space="preserve"> model</w:t>
      </w:r>
      <w:r w:rsidR="00DF40C4">
        <w:t>-</w:t>
      </w:r>
      <w:r>
        <w:t xml:space="preserve">simulated AOD </w:t>
      </w:r>
      <w:r w:rsidR="00A8122A">
        <w:t xml:space="preserve">with </w:t>
      </w:r>
      <w:r>
        <w:t xml:space="preserve">MODIS AOD </w:t>
      </w:r>
      <w:r w:rsidR="00A8122A">
        <w:t xml:space="preserve">snapshots </w:t>
      </w:r>
      <w:r>
        <w:t xml:space="preserve">over BB source areas.  The results showed systematic regional behavior of modeled BB AOD using a given source-strength estimate, and the “best” match with MODIS AOD would require regional adjustments of the existing emission datasets. However, the results shown in </w:t>
      </w:r>
      <w:proofErr w:type="spellStart"/>
      <w:r>
        <w:t>Petrenko</w:t>
      </w:r>
      <w:proofErr w:type="spellEnd"/>
      <w:r>
        <w:t xml:space="preserve"> et al. (2012) are based on only one global model; other models may show different behavior</w:t>
      </w:r>
      <w:r w:rsidR="00080115">
        <w:t>, even</w:t>
      </w:r>
      <w:r>
        <w:t xml:space="preserve"> with the same emission dataset</w:t>
      </w:r>
      <w:r w:rsidR="00080115">
        <w:t>s,</w:t>
      </w:r>
      <w:r>
        <w:t xml:space="preserve"> since models treat aerosol properties and processes differently</w:t>
      </w:r>
      <w:r w:rsidR="00D10A03">
        <w:t>.</w:t>
      </w:r>
      <w:r>
        <w:t xml:space="preserve"> In order to draw more robust conclusions about the global and regional BB emission strengths, it is necessary to test the BB emissions in multiple global models and evaluate the results with satellite AOD</w:t>
      </w:r>
      <w:r w:rsidR="00C24DD9">
        <w:t xml:space="preserve"> observations</w:t>
      </w:r>
      <w:r>
        <w:t xml:space="preserve">. </w:t>
      </w:r>
    </w:p>
    <w:p w14:paraId="1CE1F969" w14:textId="77777777" w:rsidR="007C56AB" w:rsidRDefault="00444847" w:rsidP="0047571F">
      <w:pPr>
        <w:spacing w:after="100" w:afterAutospacing="1"/>
        <w:rPr>
          <w:rFonts w:cs="AdvTT182ff89e"/>
        </w:rPr>
      </w:pPr>
      <w:r>
        <w:t xml:space="preserve">To accurately represent fire emissions in chemical transport and climate models, knowledge of the emission injection </w:t>
      </w:r>
      <w:r w:rsidR="00E57014">
        <w:t xml:space="preserve">height </w:t>
      </w:r>
      <w:r>
        <w:t xml:space="preserve">is also crucial. </w:t>
      </w:r>
      <w:r w:rsidRPr="00422E4F">
        <w:rPr>
          <w:rFonts w:cs="AdvTT182ff89e"/>
        </w:rPr>
        <w:t>At present, a wide range of arbitrary procedures is</w:t>
      </w:r>
      <w:r>
        <w:rPr>
          <w:rFonts w:cs="AdvTT182ff89e"/>
        </w:rPr>
        <w:t xml:space="preserve"> </w:t>
      </w:r>
      <w:r w:rsidRPr="00422E4F">
        <w:rPr>
          <w:rFonts w:cs="AdvTT182ff89e"/>
        </w:rPr>
        <w:t>used to represent the vertical distribution of fire emissions in models</w:t>
      </w:r>
      <w:r>
        <w:rPr>
          <w:rFonts w:cs="AdvTT182ff89e"/>
        </w:rPr>
        <w:t xml:space="preserve">, e.g., emissions released in the surface layer, within the boundary layer, </w:t>
      </w:r>
      <w:r w:rsidRPr="00C70E3E">
        <w:rPr>
          <w:rFonts w:cs="AdvTT182ff89e"/>
        </w:rPr>
        <w:t>uniformly mixed throughout the troposphere</w:t>
      </w:r>
      <w:r>
        <w:rPr>
          <w:rFonts w:cs="AdvTT182ff89e"/>
        </w:rPr>
        <w:t xml:space="preserve">, </w:t>
      </w:r>
      <w:r w:rsidRPr="00C70E3E">
        <w:rPr>
          <w:rFonts w:cs="AdvTT182ff89e"/>
        </w:rPr>
        <w:t>or preselected fraction</w:t>
      </w:r>
      <w:r w:rsidR="00BE4E33">
        <w:rPr>
          <w:rFonts w:cs="AdvTT182ff89e"/>
        </w:rPr>
        <w:t>s are</w:t>
      </w:r>
      <w:r w:rsidRPr="00C70E3E">
        <w:rPr>
          <w:rFonts w:cs="AdvTT182ff89e"/>
        </w:rPr>
        <w:t xml:space="preserve"> released</w:t>
      </w:r>
      <w:r>
        <w:rPr>
          <w:rFonts w:cs="AdvTT182ff89e"/>
        </w:rPr>
        <w:t xml:space="preserve"> </w:t>
      </w:r>
      <w:r w:rsidRPr="00C70E3E">
        <w:rPr>
          <w:rFonts w:cs="AdvTT182ff89e"/>
        </w:rPr>
        <w:t>within and above the BL</w:t>
      </w:r>
      <w:r>
        <w:rPr>
          <w:rFonts w:cs="AdvTT182ff89e"/>
        </w:rPr>
        <w:t xml:space="preserve">). </w:t>
      </w:r>
      <w:r w:rsidRPr="00CA63BC">
        <w:rPr>
          <w:rFonts w:cs="AdvTT182ff89e"/>
        </w:rPr>
        <w:t>In recent years, more elabora</w:t>
      </w:r>
      <w:r>
        <w:rPr>
          <w:rFonts w:cs="AdvTT182ff89e"/>
        </w:rPr>
        <w:t xml:space="preserve">te plume-rise parameterizations </w:t>
      </w:r>
      <w:r w:rsidRPr="00CA63BC">
        <w:rPr>
          <w:rFonts w:cs="AdvTT182ff89e"/>
        </w:rPr>
        <w:t>based on em</w:t>
      </w:r>
      <w:r>
        <w:rPr>
          <w:rFonts w:cs="AdvTT182ff89e"/>
        </w:rPr>
        <w:t xml:space="preserve">pirical and physical approaches </w:t>
      </w:r>
      <w:r w:rsidRPr="00CA63BC">
        <w:rPr>
          <w:rFonts w:cs="AdvTT182ff89e"/>
        </w:rPr>
        <w:t xml:space="preserve">have been incorporated into </w:t>
      </w:r>
      <w:r>
        <w:rPr>
          <w:rFonts w:cs="AdvTT182ff89e"/>
        </w:rPr>
        <w:t xml:space="preserve">models </w:t>
      </w:r>
      <w:r w:rsidRPr="00CA63BC">
        <w:rPr>
          <w:rFonts w:cs="AdvTT182ff89e"/>
        </w:rPr>
        <w:t>to take into account fire</w:t>
      </w:r>
      <w:r>
        <w:rPr>
          <w:rFonts w:cs="AdvTT182ff89e"/>
        </w:rPr>
        <w:t xml:space="preserve"> </w:t>
      </w:r>
      <w:r w:rsidRPr="00CA63BC">
        <w:rPr>
          <w:rFonts w:cs="AdvTT182ff89e"/>
        </w:rPr>
        <w:t>buoyancy and atmospheric conditions</w:t>
      </w:r>
      <w:r>
        <w:rPr>
          <w:rFonts w:cs="AdvTT182ff89e"/>
        </w:rPr>
        <w:t xml:space="preserve">; however, Val Martin et al. (2012) demonstrated that the use of even </w:t>
      </w:r>
      <w:r w:rsidRPr="00CA63BC">
        <w:rPr>
          <w:rFonts w:cs="AdvTT182ff89e"/>
        </w:rPr>
        <w:t>advanced plume-rise model</w:t>
      </w:r>
      <w:r>
        <w:rPr>
          <w:rFonts w:cs="AdvTT182ff89e"/>
        </w:rPr>
        <w:t>s, constrained with</w:t>
      </w:r>
      <w:r w:rsidRPr="00CA63BC">
        <w:rPr>
          <w:rFonts w:cs="AdvTT182ff89e"/>
        </w:rPr>
        <w:t xml:space="preserve"> currently available fire </w:t>
      </w:r>
      <w:r>
        <w:rPr>
          <w:rFonts w:cs="AdvTT182ff89e"/>
        </w:rPr>
        <w:t>parameters, cannot reproduce the dynamic range of smoke plume heights retrieved over North America from MISR observations</w:t>
      </w:r>
      <w:r w:rsidR="009C1C01">
        <w:rPr>
          <w:rFonts w:cs="AdvTT182ff89e"/>
        </w:rPr>
        <w:t>.</w:t>
      </w:r>
      <w:r w:rsidRPr="00CA63BC" w:rsidDel="00133C6F">
        <w:rPr>
          <w:rFonts w:cs="AdvTT182ff89e"/>
        </w:rPr>
        <w:t xml:space="preserve"> </w:t>
      </w:r>
      <w:r>
        <w:rPr>
          <w:rFonts w:cs="AdvTT182ff89e"/>
        </w:rPr>
        <w:t xml:space="preserve"> In that work, </w:t>
      </w:r>
      <w:r w:rsidR="00045A56">
        <w:rPr>
          <w:rFonts w:cs="AdvTT182ff89e"/>
        </w:rPr>
        <w:t xml:space="preserve">a </w:t>
      </w:r>
      <w:r>
        <w:rPr>
          <w:rFonts w:cs="AdvTT182ff89e"/>
        </w:rPr>
        <w:t xml:space="preserve">simplified </w:t>
      </w:r>
      <w:r w:rsidR="00045A56">
        <w:rPr>
          <w:rFonts w:cs="AdvTT182ff89e"/>
        </w:rPr>
        <w:t xml:space="preserve">correlation-based relationship was proposed, </w:t>
      </w:r>
      <w:r>
        <w:rPr>
          <w:rFonts w:cs="AdvTT182ff89e"/>
        </w:rPr>
        <w:t>that represent</w:t>
      </w:r>
      <w:r w:rsidR="00045A56">
        <w:rPr>
          <w:rFonts w:cs="AdvTT182ff89e"/>
        </w:rPr>
        <w:t>s</w:t>
      </w:r>
      <w:r>
        <w:rPr>
          <w:rFonts w:cs="AdvTT182ff89e"/>
        </w:rPr>
        <w:t xml:space="preserve"> the observed relationship between MISR-retrieved </w:t>
      </w:r>
      <w:r w:rsidRPr="00B757F4">
        <w:rPr>
          <w:rFonts w:cs="AdvTT182ff89e"/>
        </w:rPr>
        <w:t>plume injection height</w:t>
      </w:r>
      <w:r>
        <w:rPr>
          <w:rFonts w:cs="AdvTT182ff89e"/>
        </w:rPr>
        <w:t xml:space="preserve">, and fire intensity and atmospheric stability, that can be tested </w:t>
      </w:r>
      <w:r w:rsidRPr="006444C8">
        <w:rPr>
          <w:rFonts w:cs="AdvTT182ff89e"/>
        </w:rPr>
        <w:t xml:space="preserve">within </w:t>
      </w:r>
      <w:r>
        <w:rPr>
          <w:rFonts w:cs="AdvTT182ff89e"/>
        </w:rPr>
        <w:t xml:space="preserve">transport models. </w:t>
      </w:r>
    </w:p>
    <w:p w14:paraId="2429E5AC" w14:textId="77777777" w:rsidR="00444847" w:rsidRDefault="00444847" w:rsidP="0047571F">
      <w:pPr>
        <w:spacing w:after="100" w:afterAutospacing="1"/>
        <w:rPr>
          <w:b/>
        </w:rPr>
      </w:pPr>
      <w:r>
        <w:rPr>
          <w:b/>
        </w:rPr>
        <w:t>Objectives</w:t>
      </w:r>
      <w:r w:rsidRPr="00422E4F">
        <w:rPr>
          <w:b/>
        </w:rPr>
        <w:t xml:space="preserve">: </w:t>
      </w:r>
    </w:p>
    <w:p w14:paraId="765CB79F" w14:textId="77777777" w:rsidR="00444847" w:rsidRPr="00233D2A" w:rsidRDefault="00444847" w:rsidP="0047571F">
      <w:pPr>
        <w:spacing w:after="100" w:afterAutospacing="1"/>
        <w:rPr>
          <w:b/>
        </w:rPr>
      </w:pPr>
      <w:r w:rsidRPr="001E69FA">
        <w:t xml:space="preserve">We propose an </w:t>
      </w:r>
      <w:proofErr w:type="spellStart"/>
      <w:r w:rsidRPr="001E69FA">
        <w:t>AeroCom</w:t>
      </w:r>
      <w:proofErr w:type="spellEnd"/>
      <w:r>
        <w:t>-coordinated</w:t>
      </w:r>
      <w:r w:rsidRPr="001E69FA">
        <w:t xml:space="preserve"> multi-model </w:t>
      </w:r>
      <w:r w:rsidRPr="00422E4F">
        <w:t>BB experiment</w:t>
      </w:r>
      <w:r>
        <w:t xml:space="preserve"> that uses the GFED v3 daily BB emissions as a prescribed input with a series of perturbation runs. Our objectives are</w:t>
      </w:r>
      <w:r w:rsidRPr="00422E4F">
        <w:t>:</w:t>
      </w:r>
    </w:p>
    <w:p w14:paraId="5DFD3B2E" w14:textId="77777777" w:rsidR="00444847" w:rsidRDefault="00444847" w:rsidP="0047571F">
      <w:pPr>
        <w:pStyle w:val="ListParagraph"/>
        <w:numPr>
          <w:ilvl w:val="0"/>
          <w:numId w:val="2"/>
        </w:numPr>
        <w:spacing w:after="100" w:afterAutospacing="1"/>
      </w:pPr>
      <w:r>
        <w:lastRenderedPageBreak/>
        <w:t xml:space="preserve">To inter-compare and quantify the </w:t>
      </w:r>
      <w:r w:rsidR="007E466C">
        <w:t xml:space="preserve">accuracy </w:t>
      </w:r>
      <w:r>
        <w:t xml:space="preserve">and diversity of the </w:t>
      </w:r>
      <w:proofErr w:type="spellStart"/>
      <w:r>
        <w:t>AeroCom</w:t>
      </w:r>
      <w:proofErr w:type="spellEnd"/>
      <w:r>
        <w:t xml:space="preserve"> model simulated BB AOD using the same emissions.</w:t>
      </w:r>
    </w:p>
    <w:p w14:paraId="56D44D9E" w14:textId="77777777" w:rsidR="00444847" w:rsidRDefault="00444847" w:rsidP="0047571F">
      <w:pPr>
        <w:pStyle w:val="ListParagraph"/>
        <w:numPr>
          <w:ilvl w:val="0"/>
          <w:numId w:val="2"/>
        </w:numPr>
        <w:spacing w:after="100" w:afterAutospacing="1"/>
      </w:pPr>
      <w:r>
        <w:t xml:space="preserve">To </w:t>
      </w:r>
      <w:r w:rsidR="00886871" w:rsidRPr="00886871">
        <w:t>propose a region-based emission correction scheme based on the comparisons of model output with satellite observations</w:t>
      </w:r>
      <w:r>
        <w:t>, which would bring the widely used GFED</w:t>
      </w:r>
      <w:r w:rsidR="00D10A03">
        <w:t xml:space="preserve"> v</w:t>
      </w:r>
      <w:r>
        <w:t xml:space="preserve">3 emissions to the levels needed to improve model-observation comparisons. </w:t>
      </w:r>
    </w:p>
    <w:p w14:paraId="29B2948B" w14:textId="77777777" w:rsidR="00444847" w:rsidRDefault="00444847" w:rsidP="0047571F">
      <w:pPr>
        <w:pStyle w:val="ListParagraph"/>
        <w:numPr>
          <w:ilvl w:val="0"/>
          <w:numId w:val="2"/>
        </w:numPr>
        <w:spacing w:after="100" w:afterAutospacing="1"/>
      </w:pPr>
      <w:r w:rsidRPr="00422E4F">
        <w:t>T</w:t>
      </w:r>
      <w:r>
        <w:t>o t</w:t>
      </w:r>
      <w:r w:rsidRPr="00422E4F">
        <w:t>est the smoke injection height</w:t>
      </w:r>
      <w:r>
        <w:t xml:space="preserve">–emission intensity relationship in global models. </w:t>
      </w:r>
    </w:p>
    <w:p w14:paraId="42F972C9" w14:textId="77777777" w:rsidR="00444847" w:rsidRDefault="0047571F" w:rsidP="0047571F">
      <w:pPr>
        <w:spacing w:after="100" w:afterAutospacing="1"/>
      </w:pPr>
      <w:r>
        <w:t xml:space="preserve"> </w:t>
      </w:r>
      <w:r w:rsidR="00444847">
        <w:t>[Note</w:t>
      </w:r>
      <w:r w:rsidR="00ED3A0A">
        <w:t>s</w:t>
      </w:r>
      <w:r w:rsidR="00444847">
        <w:t xml:space="preserve">: (a) The correction scheme in objective 2 is meant to provide key information for improving </w:t>
      </w:r>
      <w:r w:rsidR="00ED3A0A">
        <w:t xml:space="preserve">the </w:t>
      </w:r>
      <w:r w:rsidR="00444847">
        <w:t>BB emission inventory. We will be collaborating with the inventory producers, and will present our finding regarding quantified regional emission biases as a joint effort. (b) Objective 3 should provide information for developing</w:t>
      </w:r>
      <w:r w:rsidR="00444847" w:rsidRPr="00422E4F">
        <w:t xml:space="preserve"> a </w:t>
      </w:r>
      <w:r w:rsidR="00444847">
        <w:t xml:space="preserve">plume-injection-height </w:t>
      </w:r>
      <w:r w:rsidR="00444847" w:rsidRPr="00422E4F">
        <w:t>parameterization in future large-scale BB studies</w:t>
      </w:r>
      <w:r w:rsidR="00444847">
        <w:rPr>
          <w:i/>
        </w:rPr>
        <w:t>.</w:t>
      </w:r>
      <w:r w:rsidR="00444847">
        <w:t>]</w:t>
      </w:r>
    </w:p>
    <w:p w14:paraId="76B55E23" w14:textId="77777777" w:rsidR="00444847" w:rsidRPr="0047571F" w:rsidRDefault="00444847" w:rsidP="0047571F">
      <w:pPr>
        <w:spacing w:after="100" w:afterAutospacing="1"/>
        <w:rPr>
          <w:b/>
        </w:rPr>
      </w:pPr>
      <w:r w:rsidRPr="00422E4F">
        <w:rPr>
          <w:b/>
        </w:rPr>
        <w:t>Experiment design:</w:t>
      </w:r>
    </w:p>
    <w:p w14:paraId="26E94BBE" w14:textId="77777777" w:rsidR="00444847" w:rsidRPr="008C60A2" w:rsidRDefault="00444847" w:rsidP="0047571F">
      <w:pPr>
        <w:spacing w:after="100" w:afterAutospacing="1"/>
      </w:pPr>
      <w:r>
        <w:t xml:space="preserve">We propose the year 2008 as the “benchmark year” for this study. We will use the MODIS AOD and MISR stereo-derived plume height as the key parameters to evaluate and constrain the models. MODIS AOD will be provided in a series of pre-selected fire/smoke cases in different biomass burning regions. The MISR BB plume height for the year 2008 over the globe is being retrieved at JPL and GSFC, which will be available for this study. </w:t>
      </w:r>
      <w:r w:rsidR="00212020" w:rsidRPr="008C60A2">
        <w:t>There are two experiment stages, stage I is to examine the emission amount, whereas stage II is to test the plume injection height.</w:t>
      </w:r>
    </w:p>
    <w:p w14:paraId="5F0B8892" w14:textId="77777777" w:rsidR="00444847" w:rsidRPr="008C60A2" w:rsidRDefault="00444847" w:rsidP="0047571F">
      <w:pPr>
        <w:spacing w:after="100" w:afterAutospacing="1"/>
        <w:rPr>
          <w:i/>
          <w:u w:val="single"/>
        </w:rPr>
      </w:pPr>
      <w:r w:rsidRPr="008C60A2">
        <w:rPr>
          <w:i/>
          <w:u w:val="single"/>
        </w:rPr>
        <w:t>Experiment Setup:</w:t>
      </w:r>
    </w:p>
    <w:p w14:paraId="58832CFE" w14:textId="77777777" w:rsidR="00444847" w:rsidRPr="008C60A2" w:rsidRDefault="00444847" w:rsidP="0047571F">
      <w:pPr>
        <w:spacing w:after="100" w:afterAutospacing="1"/>
      </w:pPr>
      <w:r w:rsidRPr="008C60A2">
        <w:t>To quantify the effect of model configuration on the simulated AOD, we propose to use the GFED</w:t>
      </w:r>
      <w:r w:rsidR="00D10A03" w:rsidRPr="008C60A2">
        <w:t xml:space="preserve"> v</w:t>
      </w:r>
      <w:r w:rsidRPr="008C60A2">
        <w:t>3 daily emissions with the other settings “native” to the model. As the G</w:t>
      </w:r>
      <w:r w:rsidR="00D10A03" w:rsidRPr="008C60A2">
        <w:t>O</w:t>
      </w:r>
      <w:r w:rsidRPr="008C60A2">
        <w:t>CART tests with GFED</w:t>
      </w:r>
      <w:r w:rsidR="00D10A03" w:rsidRPr="008C60A2">
        <w:t xml:space="preserve"> v</w:t>
      </w:r>
      <w:r w:rsidRPr="008C60A2">
        <w:t>3 daily emissions produced underestimat</w:t>
      </w:r>
      <w:r w:rsidR="00D7196D" w:rsidRPr="008C60A2">
        <w:t>es</w:t>
      </w:r>
      <w:r w:rsidRPr="008C60A2">
        <w:t xml:space="preserve"> of the observed AOD over most regions, we suggest perturbation runs with the same inventory multiplied by a factor of </w:t>
      </w:r>
      <w:r w:rsidR="00C15B64" w:rsidRPr="008C60A2">
        <w:t>0.5, 2</w:t>
      </w:r>
      <w:r w:rsidR="007C56AB" w:rsidRPr="008C60A2">
        <w:t xml:space="preserve"> </w:t>
      </w:r>
      <w:r w:rsidRPr="008C60A2">
        <w:t xml:space="preserve">and </w:t>
      </w:r>
      <w:r w:rsidR="007C56AB" w:rsidRPr="008C60A2">
        <w:t xml:space="preserve">5 </w:t>
      </w:r>
      <w:r w:rsidRPr="008C60A2">
        <w:t>to create an ensemble of three runs where multiples of GFED</w:t>
      </w:r>
      <w:r w:rsidR="003C0208" w:rsidRPr="008C60A2">
        <w:t xml:space="preserve"> v</w:t>
      </w:r>
      <w:r w:rsidRPr="008C60A2">
        <w:t>3 represent the range of possible emission estimates for the same fire. Quantitative analysis of the different model AOD values in response to prescribed increase in emissions will characterize the model-specific AOD-emission relationship.</w:t>
      </w:r>
    </w:p>
    <w:tbl>
      <w:tblPr>
        <w:tblW w:w="0" w:type="auto"/>
        <w:tblLook w:val="04A0" w:firstRow="1" w:lastRow="0" w:firstColumn="1" w:lastColumn="0" w:noHBand="0" w:noVBand="1"/>
      </w:tblPr>
      <w:tblGrid>
        <w:gridCol w:w="1008"/>
        <w:gridCol w:w="2089"/>
        <w:gridCol w:w="2328"/>
        <w:gridCol w:w="3413"/>
      </w:tblGrid>
      <w:tr w:rsidR="00212020" w:rsidRPr="008C60A2" w14:paraId="203BC3AD" w14:textId="77777777" w:rsidTr="00212020">
        <w:tc>
          <w:tcPr>
            <w:tcW w:w="1008" w:type="dxa"/>
            <w:tcBorders>
              <w:top w:val="single" w:sz="24" w:space="0" w:color="auto"/>
              <w:bottom w:val="single" w:sz="12" w:space="0" w:color="auto"/>
            </w:tcBorders>
          </w:tcPr>
          <w:p w14:paraId="3B61F1F4" w14:textId="77777777" w:rsidR="00212020" w:rsidRPr="008C60A2" w:rsidRDefault="00212020" w:rsidP="0047571F">
            <w:pPr>
              <w:spacing w:after="100" w:afterAutospacing="1"/>
            </w:pPr>
          </w:p>
        </w:tc>
        <w:tc>
          <w:tcPr>
            <w:tcW w:w="2089" w:type="dxa"/>
            <w:tcBorders>
              <w:top w:val="single" w:sz="24" w:space="0" w:color="auto"/>
              <w:bottom w:val="single" w:sz="12" w:space="0" w:color="auto"/>
            </w:tcBorders>
          </w:tcPr>
          <w:p w14:paraId="378BE3C6" w14:textId="77777777" w:rsidR="00212020" w:rsidRPr="008C60A2" w:rsidRDefault="00212020" w:rsidP="0047571F">
            <w:pPr>
              <w:spacing w:after="100" w:afterAutospacing="1"/>
            </w:pPr>
            <w:r w:rsidRPr="008C60A2">
              <w:t>Exp.</w:t>
            </w:r>
          </w:p>
        </w:tc>
        <w:tc>
          <w:tcPr>
            <w:tcW w:w="2328" w:type="dxa"/>
            <w:tcBorders>
              <w:top w:val="single" w:sz="24" w:space="0" w:color="auto"/>
              <w:bottom w:val="single" w:sz="12" w:space="0" w:color="auto"/>
            </w:tcBorders>
          </w:tcPr>
          <w:p w14:paraId="0CADFD5F" w14:textId="77777777" w:rsidR="00212020" w:rsidRPr="008C60A2" w:rsidRDefault="00212020" w:rsidP="0047571F">
            <w:pPr>
              <w:spacing w:after="100" w:afterAutospacing="1"/>
            </w:pPr>
            <w:r w:rsidRPr="008C60A2">
              <w:t>BB emission*</w:t>
            </w:r>
          </w:p>
        </w:tc>
        <w:tc>
          <w:tcPr>
            <w:tcW w:w="3413" w:type="dxa"/>
            <w:tcBorders>
              <w:top w:val="single" w:sz="24" w:space="0" w:color="auto"/>
              <w:bottom w:val="single" w:sz="12" w:space="0" w:color="auto"/>
            </w:tcBorders>
          </w:tcPr>
          <w:p w14:paraId="09DDE235" w14:textId="77777777" w:rsidR="00212020" w:rsidRPr="008C60A2" w:rsidRDefault="00212020" w:rsidP="0047571F">
            <w:pPr>
              <w:spacing w:after="100" w:afterAutospacing="1"/>
            </w:pPr>
            <w:r w:rsidRPr="008C60A2">
              <w:t>Injection height</w:t>
            </w:r>
          </w:p>
        </w:tc>
      </w:tr>
      <w:tr w:rsidR="00212020" w:rsidRPr="008C60A2" w14:paraId="5D341C06" w14:textId="77777777" w:rsidTr="00212020">
        <w:tc>
          <w:tcPr>
            <w:tcW w:w="1008" w:type="dxa"/>
            <w:tcBorders>
              <w:top w:val="single" w:sz="12" w:space="0" w:color="auto"/>
            </w:tcBorders>
          </w:tcPr>
          <w:p w14:paraId="2FCE9512" w14:textId="77777777" w:rsidR="00212020" w:rsidRPr="008C60A2" w:rsidRDefault="00212020" w:rsidP="0047571F">
            <w:pPr>
              <w:spacing w:after="100" w:afterAutospacing="1"/>
            </w:pPr>
            <w:r w:rsidRPr="008C60A2">
              <w:t>Stage I</w:t>
            </w:r>
          </w:p>
        </w:tc>
        <w:tc>
          <w:tcPr>
            <w:tcW w:w="2089" w:type="dxa"/>
            <w:tcBorders>
              <w:top w:val="single" w:sz="12" w:space="0" w:color="auto"/>
            </w:tcBorders>
          </w:tcPr>
          <w:p w14:paraId="2339A97C" w14:textId="77777777" w:rsidR="00212020" w:rsidRPr="008C60A2" w:rsidRDefault="00212020" w:rsidP="0047571F">
            <w:pPr>
              <w:spacing w:after="100" w:afterAutospacing="1"/>
            </w:pPr>
            <w:r w:rsidRPr="008C60A2">
              <w:t>BB0</w:t>
            </w:r>
          </w:p>
        </w:tc>
        <w:tc>
          <w:tcPr>
            <w:tcW w:w="2328" w:type="dxa"/>
            <w:tcBorders>
              <w:top w:val="single" w:sz="12" w:space="0" w:color="auto"/>
            </w:tcBorders>
          </w:tcPr>
          <w:p w14:paraId="7627BAA2" w14:textId="77777777" w:rsidR="00212020" w:rsidRPr="008C60A2" w:rsidRDefault="00212020" w:rsidP="0047571F">
            <w:pPr>
              <w:spacing w:after="100" w:afterAutospacing="1"/>
            </w:pPr>
            <w:r w:rsidRPr="008C60A2">
              <w:t>No BB emission</w:t>
            </w:r>
          </w:p>
        </w:tc>
        <w:tc>
          <w:tcPr>
            <w:tcW w:w="3413" w:type="dxa"/>
            <w:tcBorders>
              <w:top w:val="single" w:sz="12" w:space="0" w:color="auto"/>
            </w:tcBorders>
          </w:tcPr>
          <w:p w14:paraId="6D2FC8B8" w14:textId="77777777" w:rsidR="00212020" w:rsidRPr="008C60A2" w:rsidRDefault="00212020" w:rsidP="0047571F">
            <w:pPr>
              <w:spacing w:after="100" w:afterAutospacing="1"/>
            </w:pPr>
          </w:p>
        </w:tc>
      </w:tr>
      <w:tr w:rsidR="00212020" w:rsidRPr="008C60A2" w14:paraId="217C1338" w14:textId="77777777" w:rsidTr="00212020">
        <w:tc>
          <w:tcPr>
            <w:tcW w:w="1008" w:type="dxa"/>
          </w:tcPr>
          <w:p w14:paraId="332402A6" w14:textId="77777777" w:rsidR="00212020" w:rsidRPr="008C60A2" w:rsidRDefault="00212020" w:rsidP="0047571F">
            <w:pPr>
              <w:spacing w:after="100" w:afterAutospacing="1"/>
            </w:pPr>
          </w:p>
        </w:tc>
        <w:tc>
          <w:tcPr>
            <w:tcW w:w="2089" w:type="dxa"/>
          </w:tcPr>
          <w:p w14:paraId="07866670" w14:textId="77777777" w:rsidR="00212020" w:rsidRPr="008C60A2" w:rsidRDefault="00212020" w:rsidP="0047571F">
            <w:pPr>
              <w:spacing w:after="100" w:afterAutospacing="1"/>
            </w:pPr>
            <w:r w:rsidRPr="008C60A2">
              <w:t>BB1 (control)</w:t>
            </w:r>
          </w:p>
        </w:tc>
        <w:tc>
          <w:tcPr>
            <w:tcW w:w="2328" w:type="dxa"/>
          </w:tcPr>
          <w:p w14:paraId="4A1478C8" w14:textId="77777777" w:rsidR="00212020" w:rsidRPr="008C60A2" w:rsidRDefault="00212020" w:rsidP="0047571F">
            <w:pPr>
              <w:spacing w:after="100" w:afterAutospacing="1"/>
            </w:pPr>
            <w:r w:rsidRPr="008C60A2">
              <w:t xml:space="preserve">GFED v3 </w:t>
            </w:r>
          </w:p>
        </w:tc>
        <w:tc>
          <w:tcPr>
            <w:tcW w:w="3413" w:type="dxa"/>
          </w:tcPr>
          <w:p w14:paraId="0E6A5CF0" w14:textId="77777777" w:rsidR="00212020" w:rsidRPr="008C60A2" w:rsidRDefault="00212020" w:rsidP="0047571F">
            <w:pPr>
              <w:spacing w:after="100" w:afterAutospacing="1"/>
            </w:pPr>
            <w:r w:rsidRPr="008C60A2">
              <w:t>Boundary layer</w:t>
            </w:r>
          </w:p>
        </w:tc>
      </w:tr>
      <w:tr w:rsidR="00212020" w:rsidRPr="008C60A2" w14:paraId="0D0DC2C5" w14:textId="77777777" w:rsidTr="00212020">
        <w:tc>
          <w:tcPr>
            <w:tcW w:w="1008" w:type="dxa"/>
          </w:tcPr>
          <w:p w14:paraId="2FFA0F61" w14:textId="77777777" w:rsidR="00212020" w:rsidRPr="008C60A2" w:rsidRDefault="00212020" w:rsidP="0047571F">
            <w:pPr>
              <w:spacing w:after="100" w:afterAutospacing="1"/>
            </w:pPr>
          </w:p>
        </w:tc>
        <w:tc>
          <w:tcPr>
            <w:tcW w:w="2089" w:type="dxa"/>
          </w:tcPr>
          <w:p w14:paraId="272CD362" w14:textId="77777777" w:rsidR="00212020" w:rsidRPr="008C60A2" w:rsidRDefault="00212020" w:rsidP="0047571F">
            <w:pPr>
              <w:spacing w:after="100" w:afterAutospacing="1"/>
            </w:pPr>
            <w:r w:rsidRPr="008C60A2">
              <w:t>BB2</w:t>
            </w:r>
          </w:p>
        </w:tc>
        <w:tc>
          <w:tcPr>
            <w:tcW w:w="2328" w:type="dxa"/>
          </w:tcPr>
          <w:p w14:paraId="7DB61397" w14:textId="77777777" w:rsidR="00212020" w:rsidRPr="008C60A2" w:rsidRDefault="00212020" w:rsidP="0047571F">
            <w:pPr>
              <w:spacing w:after="100" w:afterAutospacing="1"/>
            </w:pPr>
            <w:r w:rsidRPr="008C60A2">
              <w:t>GFED v3 x 0.5</w:t>
            </w:r>
          </w:p>
        </w:tc>
        <w:tc>
          <w:tcPr>
            <w:tcW w:w="3413" w:type="dxa"/>
          </w:tcPr>
          <w:p w14:paraId="4D1A8283" w14:textId="77777777" w:rsidR="00212020" w:rsidRPr="008C60A2" w:rsidRDefault="00212020" w:rsidP="0047571F">
            <w:pPr>
              <w:spacing w:after="100" w:afterAutospacing="1"/>
            </w:pPr>
            <w:r w:rsidRPr="008C60A2">
              <w:t>Boundary layer</w:t>
            </w:r>
          </w:p>
        </w:tc>
      </w:tr>
      <w:tr w:rsidR="00212020" w:rsidRPr="008C60A2" w14:paraId="1A283931" w14:textId="77777777" w:rsidTr="00212020">
        <w:tc>
          <w:tcPr>
            <w:tcW w:w="1008" w:type="dxa"/>
          </w:tcPr>
          <w:p w14:paraId="63F5B79C" w14:textId="77777777" w:rsidR="00212020" w:rsidRPr="008C60A2" w:rsidRDefault="00212020" w:rsidP="0047571F">
            <w:pPr>
              <w:spacing w:after="100" w:afterAutospacing="1"/>
            </w:pPr>
          </w:p>
        </w:tc>
        <w:tc>
          <w:tcPr>
            <w:tcW w:w="2089" w:type="dxa"/>
          </w:tcPr>
          <w:p w14:paraId="6491D6C7" w14:textId="77777777" w:rsidR="00212020" w:rsidRPr="008C60A2" w:rsidRDefault="00212020" w:rsidP="0047571F">
            <w:pPr>
              <w:spacing w:after="100" w:afterAutospacing="1"/>
            </w:pPr>
            <w:r w:rsidRPr="008C60A2">
              <w:t>BB3</w:t>
            </w:r>
          </w:p>
        </w:tc>
        <w:tc>
          <w:tcPr>
            <w:tcW w:w="2328" w:type="dxa"/>
          </w:tcPr>
          <w:p w14:paraId="49E97AD7" w14:textId="77777777" w:rsidR="00212020" w:rsidRPr="008C60A2" w:rsidRDefault="00212020" w:rsidP="0047571F">
            <w:pPr>
              <w:spacing w:after="100" w:afterAutospacing="1"/>
            </w:pPr>
            <w:r w:rsidRPr="008C60A2">
              <w:t>GFED v3 x 2</w:t>
            </w:r>
          </w:p>
        </w:tc>
        <w:tc>
          <w:tcPr>
            <w:tcW w:w="3413" w:type="dxa"/>
          </w:tcPr>
          <w:p w14:paraId="1D1A6F30" w14:textId="77777777" w:rsidR="00212020" w:rsidRPr="008C60A2" w:rsidRDefault="00212020" w:rsidP="0047571F">
            <w:pPr>
              <w:spacing w:after="100" w:afterAutospacing="1"/>
            </w:pPr>
            <w:r w:rsidRPr="008C60A2">
              <w:t>Boundary layer</w:t>
            </w:r>
          </w:p>
        </w:tc>
      </w:tr>
      <w:tr w:rsidR="00212020" w:rsidRPr="008C60A2" w14:paraId="577E020C" w14:textId="77777777" w:rsidTr="00212020">
        <w:tc>
          <w:tcPr>
            <w:tcW w:w="1008" w:type="dxa"/>
            <w:tcBorders>
              <w:bottom w:val="single" w:sz="4" w:space="0" w:color="auto"/>
            </w:tcBorders>
          </w:tcPr>
          <w:p w14:paraId="1426BB7C" w14:textId="77777777" w:rsidR="00212020" w:rsidRPr="008C60A2" w:rsidRDefault="00212020" w:rsidP="0047571F">
            <w:pPr>
              <w:spacing w:after="100" w:afterAutospacing="1"/>
            </w:pPr>
          </w:p>
        </w:tc>
        <w:tc>
          <w:tcPr>
            <w:tcW w:w="2089" w:type="dxa"/>
            <w:tcBorders>
              <w:bottom w:val="single" w:sz="4" w:space="0" w:color="auto"/>
            </w:tcBorders>
          </w:tcPr>
          <w:p w14:paraId="2CF33DBE" w14:textId="77777777" w:rsidR="00212020" w:rsidRPr="008C60A2" w:rsidRDefault="00212020" w:rsidP="0047571F">
            <w:pPr>
              <w:spacing w:after="100" w:afterAutospacing="1"/>
            </w:pPr>
            <w:r w:rsidRPr="008C60A2">
              <w:t>BB4</w:t>
            </w:r>
          </w:p>
        </w:tc>
        <w:tc>
          <w:tcPr>
            <w:tcW w:w="2328" w:type="dxa"/>
            <w:tcBorders>
              <w:bottom w:val="single" w:sz="4" w:space="0" w:color="auto"/>
            </w:tcBorders>
          </w:tcPr>
          <w:p w14:paraId="0A94769F" w14:textId="77777777" w:rsidR="00212020" w:rsidRPr="008C60A2" w:rsidRDefault="00212020" w:rsidP="0047571F">
            <w:pPr>
              <w:spacing w:after="100" w:afterAutospacing="1"/>
            </w:pPr>
            <w:r w:rsidRPr="008C60A2">
              <w:t>GFED v3 x 5</w:t>
            </w:r>
          </w:p>
        </w:tc>
        <w:tc>
          <w:tcPr>
            <w:tcW w:w="3413" w:type="dxa"/>
            <w:tcBorders>
              <w:bottom w:val="single" w:sz="4" w:space="0" w:color="auto"/>
            </w:tcBorders>
          </w:tcPr>
          <w:p w14:paraId="7C976802" w14:textId="77777777" w:rsidR="00212020" w:rsidRPr="008C60A2" w:rsidRDefault="00212020" w:rsidP="0047571F">
            <w:pPr>
              <w:spacing w:after="100" w:afterAutospacing="1"/>
            </w:pPr>
            <w:r w:rsidRPr="008C60A2">
              <w:t>Boundary layer</w:t>
            </w:r>
          </w:p>
        </w:tc>
      </w:tr>
      <w:tr w:rsidR="00212020" w:rsidRPr="008C60A2" w14:paraId="5E2F1849" w14:textId="77777777" w:rsidTr="00212020">
        <w:tc>
          <w:tcPr>
            <w:tcW w:w="1008" w:type="dxa"/>
            <w:tcBorders>
              <w:top w:val="single" w:sz="4" w:space="0" w:color="auto"/>
            </w:tcBorders>
          </w:tcPr>
          <w:p w14:paraId="182160CD" w14:textId="77777777" w:rsidR="00212020" w:rsidRPr="008C60A2" w:rsidRDefault="00212020" w:rsidP="0047571F">
            <w:pPr>
              <w:spacing w:after="100" w:afterAutospacing="1"/>
            </w:pPr>
            <w:r w:rsidRPr="008C60A2">
              <w:t>Stage II</w:t>
            </w:r>
          </w:p>
        </w:tc>
        <w:tc>
          <w:tcPr>
            <w:tcW w:w="2089" w:type="dxa"/>
            <w:tcBorders>
              <w:top w:val="single" w:sz="4" w:space="0" w:color="auto"/>
            </w:tcBorders>
          </w:tcPr>
          <w:p w14:paraId="538B552A" w14:textId="77777777" w:rsidR="00212020" w:rsidRPr="008C60A2" w:rsidRDefault="00212020" w:rsidP="0047571F">
            <w:pPr>
              <w:spacing w:after="100" w:afterAutospacing="1"/>
            </w:pPr>
            <w:r w:rsidRPr="008C60A2">
              <w:t>BB5</w:t>
            </w:r>
          </w:p>
        </w:tc>
        <w:tc>
          <w:tcPr>
            <w:tcW w:w="2328" w:type="dxa"/>
            <w:tcBorders>
              <w:top w:val="single" w:sz="4" w:space="0" w:color="auto"/>
            </w:tcBorders>
          </w:tcPr>
          <w:p w14:paraId="234F0B0B" w14:textId="77777777" w:rsidR="00212020" w:rsidRPr="008C60A2" w:rsidRDefault="00212020" w:rsidP="0047571F">
            <w:pPr>
              <w:spacing w:after="100" w:afterAutospacing="1"/>
            </w:pPr>
            <w:r w:rsidRPr="008C60A2">
              <w:t>GFED v3</w:t>
            </w:r>
          </w:p>
        </w:tc>
        <w:tc>
          <w:tcPr>
            <w:tcW w:w="3413" w:type="dxa"/>
            <w:tcBorders>
              <w:top w:val="single" w:sz="4" w:space="0" w:color="auto"/>
            </w:tcBorders>
          </w:tcPr>
          <w:p w14:paraId="2A677638" w14:textId="77777777" w:rsidR="00212020" w:rsidRPr="008C60A2" w:rsidRDefault="00212020" w:rsidP="0047571F">
            <w:pPr>
              <w:spacing w:after="100" w:afterAutospacing="1"/>
            </w:pPr>
            <w:r w:rsidRPr="008C60A2">
              <w:t>Based on MISR plume height</w:t>
            </w:r>
            <w:r w:rsidRPr="008C60A2">
              <w:rPr>
                <w:vertAlign w:val="superscript"/>
              </w:rPr>
              <w:t>#</w:t>
            </w:r>
          </w:p>
        </w:tc>
      </w:tr>
      <w:tr w:rsidR="00212020" w:rsidRPr="008C60A2" w14:paraId="09D7F963" w14:textId="77777777" w:rsidTr="00212020">
        <w:tc>
          <w:tcPr>
            <w:tcW w:w="1008" w:type="dxa"/>
            <w:tcBorders>
              <w:bottom w:val="single" w:sz="24" w:space="0" w:color="auto"/>
            </w:tcBorders>
          </w:tcPr>
          <w:p w14:paraId="4FC38F78" w14:textId="77777777" w:rsidR="00212020" w:rsidRPr="008C60A2" w:rsidRDefault="00212020" w:rsidP="0047571F">
            <w:pPr>
              <w:spacing w:after="100" w:afterAutospacing="1"/>
            </w:pPr>
          </w:p>
        </w:tc>
        <w:tc>
          <w:tcPr>
            <w:tcW w:w="2089" w:type="dxa"/>
            <w:tcBorders>
              <w:bottom w:val="single" w:sz="24" w:space="0" w:color="auto"/>
            </w:tcBorders>
          </w:tcPr>
          <w:p w14:paraId="1C63DE77" w14:textId="77777777" w:rsidR="00212020" w:rsidRPr="008C60A2" w:rsidRDefault="00212020" w:rsidP="0047571F">
            <w:pPr>
              <w:spacing w:after="100" w:afterAutospacing="1"/>
            </w:pPr>
            <w:r w:rsidRPr="008C60A2">
              <w:t>BB6</w:t>
            </w:r>
          </w:p>
        </w:tc>
        <w:tc>
          <w:tcPr>
            <w:tcW w:w="2328" w:type="dxa"/>
            <w:tcBorders>
              <w:bottom w:val="single" w:sz="24" w:space="0" w:color="auto"/>
            </w:tcBorders>
          </w:tcPr>
          <w:p w14:paraId="3E5A35FA" w14:textId="77777777" w:rsidR="00212020" w:rsidRPr="008C60A2" w:rsidRDefault="00212020" w:rsidP="0047571F">
            <w:pPr>
              <w:spacing w:after="100" w:afterAutospacing="1"/>
            </w:pPr>
            <w:r w:rsidRPr="008C60A2">
              <w:t>GFED v3 x 5</w:t>
            </w:r>
          </w:p>
        </w:tc>
        <w:tc>
          <w:tcPr>
            <w:tcW w:w="3413" w:type="dxa"/>
            <w:tcBorders>
              <w:bottom w:val="single" w:sz="24" w:space="0" w:color="auto"/>
            </w:tcBorders>
          </w:tcPr>
          <w:p w14:paraId="25D57AE2" w14:textId="77777777" w:rsidR="00212020" w:rsidRPr="008C60A2" w:rsidRDefault="00212020" w:rsidP="0047571F">
            <w:pPr>
              <w:spacing w:after="100" w:afterAutospacing="1"/>
            </w:pPr>
            <w:r w:rsidRPr="008C60A2">
              <w:t>Based on MISR plume height</w:t>
            </w:r>
            <w:r w:rsidRPr="008C60A2">
              <w:rPr>
                <w:vertAlign w:val="superscript"/>
              </w:rPr>
              <w:t>#</w:t>
            </w:r>
          </w:p>
        </w:tc>
      </w:tr>
    </w:tbl>
    <w:p w14:paraId="3D86F0CE" w14:textId="77777777" w:rsidR="007C56AB" w:rsidRPr="008C60A2" w:rsidRDefault="00212020" w:rsidP="00212020">
      <w:pPr>
        <w:rPr>
          <w:sz w:val="22"/>
          <w:szCs w:val="22"/>
        </w:rPr>
      </w:pPr>
      <w:r w:rsidRPr="008C60A2">
        <w:rPr>
          <w:sz w:val="22"/>
          <w:szCs w:val="22"/>
        </w:rPr>
        <w:t>*Daily emission</w:t>
      </w:r>
    </w:p>
    <w:p w14:paraId="7CD0DE42" w14:textId="77777777" w:rsidR="00212020" w:rsidRPr="00212020" w:rsidRDefault="00212020" w:rsidP="00212020">
      <w:pPr>
        <w:rPr>
          <w:rFonts w:hint="eastAsia"/>
          <w:sz w:val="22"/>
          <w:szCs w:val="22"/>
          <w:lang w:eastAsia="zh-CN"/>
        </w:rPr>
      </w:pPr>
      <w:r w:rsidRPr="008C60A2">
        <w:rPr>
          <w:sz w:val="22"/>
          <w:szCs w:val="22"/>
          <w:vertAlign w:val="superscript"/>
        </w:rPr>
        <w:t>#</w:t>
      </w:r>
      <w:r w:rsidRPr="008C60A2">
        <w:rPr>
          <w:sz w:val="22"/>
          <w:szCs w:val="22"/>
        </w:rPr>
        <w:t xml:space="preserve">MISR plume height database for 2008 </w:t>
      </w:r>
      <w:r w:rsidR="007B7AB4" w:rsidRPr="008C60A2">
        <w:rPr>
          <w:sz w:val="22"/>
          <w:szCs w:val="22"/>
        </w:rPr>
        <w:t>will be available later in 2014</w:t>
      </w:r>
    </w:p>
    <w:p w14:paraId="73EB787E" w14:textId="77777777" w:rsidR="00444847" w:rsidRPr="00444847" w:rsidRDefault="00444847" w:rsidP="0047571F">
      <w:pPr>
        <w:spacing w:after="100" w:afterAutospacing="1"/>
        <w:rPr>
          <w:u w:val="single"/>
        </w:rPr>
      </w:pPr>
      <w:r w:rsidRPr="00444847">
        <w:rPr>
          <w:i/>
          <w:u w:val="single"/>
        </w:rPr>
        <w:lastRenderedPageBreak/>
        <w:t>Study period:</w:t>
      </w:r>
      <w:r w:rsidRPr="00444847">
        <w:rPr>
          <w:u w:val="single"/>
        </w:rPr>
        <w:t xml:space="preserve"> </w:t>
      </w:r>
    </w:p>
    <w:p w14:paraId="2B7A76FB" w14:textId="77777777" w:rsidR="00444847" w:rsidRDefault="00444847" w:rsidP="0047571F">
      <w:pPr>
        <w:spacing w:after="100" w:afterAutospacing="1"/>
      </w:pPr>
      <w:r>
        <w:t xml:space="preserve">January 1 – December 31 of 2008 preceded by a few months spin-up. </w:t>
      </w:r>
    </w:p>
    <w:p w14:paraId="143342BE" w14:textId="77777777" w:rsidR="00444847" w:rsidRPr="00444847" w:rsidRDefault="00444847" w:rsidP="0047571F">
      <w:pPr>
        <w:spacing w:after="100" w:afterAutospacing="1"/>
        <w:rPr>
          <w:i/>
          <w:u w:val="single"/>
        </w:rPr>
      </w:pPr>
      <w:r w:rsidRPr="00444847">
        <w:rPr>
          <w:i/>
          <w:u w:val="single"/>
        </w:rPr>
        <w:t>Requested output:</w:t>
      </w:r>
    </w:p>
    <w:p w14:paraId="0D943869" w14:textId="77777777" w:rsidR="00444847" w:rsidRPr="00E17498" w:rsidRDefault="00444847" w:rsidP="00B91EE3">
      <w:pPr>
        <w:rPr>
          <w:i/>
        </w:rPr>
      </w:pPr>
      <w:r w:rsidRPr="00E17498">
        <w:rPr>
          <w:i/>
        </w:rPr>
        <w:t>2-D, 3-hourly, instantaneous:</w:t>
      </w:r>
    </w:p>
    <w:p w14:paraId="0A44CF44" w14:textId="77777777" w:rsidR="00444847" w:rsidRDefault="00444847" w:rsidP="0047571F">
      <w:pPr>
        <w:pStyle w:val="ListParagraph"/>
        <w:numPr>
          <w:ilvl w:val="0"/>
          <w:numId w:val="1"/>
        </w:numPr>
        <w:spacing w:after="100" w:afterAutospacing="1"/>
      </w:pPr>
      <w:r>
        <w:t>Total column 550 nm AOD</w:t>
      </w:r>
    </w:p>
    <w:p w14:paraId="0CD0233F" w14:textId="77777777" w:rsidR="00444847" w:rsidRDefault="00444847" w:rsidP="0047571F">
      <w:pPr>
        <w:pStyle w:val="ListParagraph"/>
        <w:numPr>
          <w:ilvl w:val="0"/>
          <w:numId w:val="1"/>
        </w:numPr>
        <w:spacing w:after="100" w:afterAutospacing="1"/>
      </w:pPr>
      <w:r>
        <w:t>Biomass burning AOD, if available (or AOD’s of individual aerosol species)</w:t>
      </w:r>
    </w:p>
    <w:p w14:paraId="27E4DC90" w14:textId="77777777" w:rsidR="00444847" w:rsidRDefault="00444847" w:rsidP="0047571F">
      <w:pPr>
        <w:pStyle w:val="ListParagraph"/>
        <w:numPr>
          <w:ilvl w:val="0"/>
          <w:numId w:val="1"/>
        </w:numPr>
        <w:spacing w:after="100" w:afterAutospacing="1"/>
      </w:pPr>
      <w:r>
        <w:t>Wind speeds (at the level in the middle of your emission injection height, e.g., if all smoke is distributed within PBL, output mid-PBL winds)</w:t>
      </w:r>
    </w:p>
    <w:p w14:paraId="11EE4E64" w14:textId="77777777" w:rsidR="00444847" w:rsidRDefault="00444847" w:rsidP="0047571F">
      <w:pPr>
        <w:pStyle w:val="ListParagraph"/>
        <w:numPr>
          <w:ilvl w:val="0"/>
          <w:numId w:val="1"/>
        </w:numPr>
        <w:spacing w:after="100" w:afterAutospacing="1"/>
      </w:pPr>
      <w:r>
        <w:t>PBL height</w:t>
      </w:r>
    </w:p>
    <w:p w14:paraId="7E421024" w14:textId="77777777" w:rsidR="00444847" w:rsidRPr="00B91EE3" w:rsidRDefault="00444847" w:rsidP="00B91EE3">
      <w:pPr>
        <w:rPr>
          <w:i/>
        </w:rPr>
      </w:pPr>
      <w:r w:rsidRPr="007C56AB">
        <w:rPr>
          <w:i/>
        </w:rPr>
        <w:t>3-D</w:t>
      </w:r>
      <w:r w:rsidR="00E17498" w:rsidRPr="007C56AB">
        <w:rPr>
          <w:i/>
        </w:rPr>
        <w:t xml:space="preserve"> </w:t>
      </w:r>
      <w:r w:rsidR="00433E1C">
        <w:rPr>
          <w:i/>
        </w:rPr>
        <w:t>[3-hourly</w:t>
      </w:r>
      <w:r w:rsidR="00E17498" w:rsidRPr="007C56AB">
        <w:rPr>
          <w:i/>
        </w:rPr>
        <w:t>]</w:t>
      </w:r>
    </w:p>
    <w:p w14:paraId="47722FA9" w14:textId="77777777" w:rsidR="00444847" w:rsidRDefault="00444847" w:rsidP="0047571F">
      <w:pPr>
        <w:pStyle w:val="ListParagraph"/>
        <w:numPr>
          <w:ilvl w:val="0"/>
          <w:numId w:val="1"/>
        </w:numPr>
        <w:spacing w:after="100" w:afterAutospacing="1"/>
      </w:pPr>
      <w:r>
        <w:t>Aerosol species concentrations</w:t>
      </w:r>
    </w:p>
    <w:p w14:paraId="029B4688" w14:textId="77777777" w:rsidR="00B91EE3" w:rsidRPr="007C56AB" w:rsidRDefault="00B91EE3" w:rsidP="0047571F">
      <w:pPr>
        <w:pStyle w:val="ListParagraph"/>
        <w:numPr>
          <w:ilvl w:val="0"/>
          <w:numId w:val="1"/>
        </w:numPr>
        <w:spacing w:after="100" w:afterAutospacing="1"/>
      </w:pPr>
      <w:r w:rsidRPr="007C56AB">
        <w:t>Aerosol extinction at 550 nm</w:t>
      </w:r>
    </w:p>
    <w:p w14:paraId="19ED849C" w14:textId="77777777" w:rsidR="00444847" w:rsidRPr="008C60A2" w:rsidRDefault="00456EF7" w:rsidP="0047571F">
      <w:pPr>
        <w:spacing w:after="100" w:afterAutospacing="1"/>
        <w:rPr>
          <w:b/>
        </w:rPr>
      </w:pPr>
      <w:r w:rsidRPr="008C60A2">
        <w:rPr>
          <w:b/>
        </w:rPr>
        <w:t xml:space="preserve">Proposed </w:t>
      </w:r>
      <w:r w:rsidR="00444847" w:rsidRPr="008C60A2">
        <w:rPr>
          <w:b/>
        </w:rPr>
        <w:t>Schedule</w:t>
      </w:r>
      <w:r w:rsidR="00E17498" w:rsidRPr="008C60A2">
        <w:rPr>
          <w:b/>
        </w:rPr>
        <w:t>:</w:t>
      </w:r>
    </w:p>
    <w:p w14:paraId="480506CD" w14:textId="77777777" w:rsidR="0097481F" w:rsidRPr="008C60A2" w:rsidRDefault="00B25A5E" w:rsidP="0047571F">
      <w:pPr>
        <w:pStyle w:val="ListParagraph"/>
        <w:numPr>
          <w:ilvl w:val="0"/>
          <w:numId w:val="1"/>
        </w:numPr>
        <w:spacing w:after="100" w:afterAutospacing="1"/>
      </w:pPr>
      <w:r w:rsidRPr="008C60A2">
        <w:rPr>
          <w:i/>
        </w:rPr>
        <w:t>September 2013</w:t>
      </w:r>
      <w:r w:rsidR="0097481F" w:rsidRPr="008C60A2">
        <w:t>.  Discuss</w:t>
      </w:r>
      <w:r w:rsidR="00456EF7" w:rsidRPr="008C60A2">
        <w:t>ion and refinement</w:t>
      </w:r>
      <w:r w:rsidR="0097481F" w:rsidRPr="008C60A2">
        <w:t xml:space="preserve"> </w:t>
      </w:r>
      <w:r w:rsidR="0054735F" w:rsidRPr="008C60A2">
        <w:t xml:space="preserve">of </w:t>
      </w:r>
      <w:r w:rsidR="0097481F" w:rsidRPr="008C60A2">
        <w:t xml:space="preserve">the experiment plan at the </w:t>
      </w:r>
      <w:proofErr w:type="spellStart"/>
      <w:r w:rsidR="0097481F" w:rsidRPr="008C60A2">
        <w:t>AeroCom</w:t>
      </w:r>
      <w:proofErr w:type="spellEnd"/>
      <w:r w:rsidR="0097481F" w:rsidRPr="008C60A2">
        <w:t xml:space="preserve"> meeting.</w:t>
      </w:r>
    </w:p>
    <w:p w14:paraId="03E2C4D0" w14:textId="77777777" w:rsidR="00E17498" w:rsidRPr="008C60A2" w:rsidRDefault="00444847" w:rsidP="0047571F">
      <w:pPr>
        <w:pStyle w:val="ListParagraph"/>
        <w:numPr>
          <w:ilvl w:val="0"/>
          <w:numId w:val="1"/>
        </w:numPr>
        <w:spacing w:after="100" w:afterAutospacing="1"/>
      </w:pPr>
      <w:r w:rsidRPr="008C60A2">
        <w:rPr>
          <w:i/>
          <w:u w:val="single"/>
        </w:rPr>
        <w:t>2013-early 2014</w:t>
      </w:r>
      <w:r w:rsidR="00E17498" w:rsidRPr="008C60A2">
        <w:rPr>
          <w:i/>
          <w:u w:val="single"/>
        </w:rPr>
        <w:t>:</w:t>
      </w:r>
      <w:r w:rsidRPr="008C60A2">
        <w:t xml:space="preserve"> Finalizing the preparation of reference fire cases da</w:t>
      </w:r>
      <w:r w:rsidR="00E17498" w:rsidRPr="008C60A2">
        <w:t>t</w:t>
      </w:r>
      <w:r w:rsidR="00456EF7" w:rsidRPr="008C60A2">
        <w:t>aset, and reference AOD field; S</w:t>
      </w:r>
      <w:r w:rsidR="00E17498" w:rsidRPr="008C60A2">
        <w:t>et</w:t>
      </w:r>
      <w:r w:rsidR="00456EF7" w:rsidRPr="008C60A2">
        <w:t>ting</w:t>
      </w:r>
      <w:r w:rsidR="00E17498" w:rsidRPr="008C60A2">
        <w:t xml:space="preserve"> up </w:t>
      </w:r>
      <w:r w:rsidR="00212020" w:rsidRPr="008C60A2">
        <w:t xml:space="preserve">Stage I </w:t>
      </w:r>
      <w:r w:rsidR="00E17498" w:rsidRPr="008C60A2">
        <w:t>model simulations</w:t>
      </w:r>
    </w:p>
    <w:p w14:paraId="2DA506FA" w14:textId="77777777" w:rsidR="00444847" w:rsidRPr="008C60A2" w:rsidRDefault="00E17498" w:rsidP="0047571F">
      <w:pPr>
        <w:pStyle w:val="ListParagraph"/>
        <w:numPr>
          <w:ilvl w:val="0"/>
          <w:numId w:val="1"/>
        </w:numPr>
        <w:spacing w:after="100" w:afterAutospacing="1"/>
      </w:pPr>
      <w:r w:rsidRPr="008C60A2">
        <w:rPr>
          <w:i/>
          <w:u w:val="single"/>
        </w:rPr>
        <w:t>June</w:t>
      </w:r>
      <w:r w:rsidR="00444847" w:rsidRPr="008C60A2">
        <w:rPr>
          <w:i/>
          <w:u w:val="single"/>
        </w:rPr>
        <w:t xml:space="preserve"> 30, 2014</w:t>
      </w:r>
      <w:r w:rsidRPr="008C60A2">
        <w:rPr>
          <w:i/>
          <w:u w:val="single"/>
        </w:rPr>
        <w:t>:</w:t>
      </w:r>
      <w:r w:rsidR="00456EF7" w:rsidRPr="008C60A2">
        <w:t xml:space="preserve"> S</w:t>
      </w:r>
      <w:r w:rsidR="00444847" w:rsidRPr="008C60A2">
        <w:t xml:space="preserve">ubmission of </w:t>
      </w:r>
      <w:r w:rsidR="00212020" w:rsidRPr="008C60A2">
        <w:t xml:space="preserve">Stage I </w:t>
      </w:r>
      <w:r w:rsidR="00444847" w:rsidRPr="008C60A2">
        <w:t>model outputs</w:t>
      </w:r>
    </w:p>
    <w:p w14:paraId="2F096D21" w14:textId="77777777" w:rsidR="00444847" w:rsidRPr="008C60A2" w:rsidRDefault="00E17498" w:rsidP="0047571F">
      <w:pPr>
        <w:pStyle w:val="ListParagraph"/>
        <w:numPr>
          <w:ilvl w:val="0"/>
          <w:numId w:val="1"/>
        </w:numPr>
        <w:spacing w:after="100" w:afterAutospacing="1"/>
      </w:pPr>
      <w:r w:rsidRPr="008C60A2">
        <w:rPr>
          <w:i/>
          <w:u w:val="single"/>
        </w:rPr>
        <w:t>July</w:t>
      </w:r>
      <w:r w:rsidR="00444847" w:rsidRPr="008C60A2">
        <w:rPr>
          <w:i/>
          <w:u w:val="single"/>
        </w:rPr>
        <w:t>-September, 2014</w:t>
      </w:r>
      <w:r w:rsidRPr="008C60A2">
        <w:rPr>
          <w:i/>
          <w:u w:val="single"/>
        </w:rPr>
        <w:t>:</w:t>
      </w:r>
      <w:r w:rsidR="00456EF7" w:rsidRPr="008C60A2">
        <w:t xml:space="preserve"> P</w:t>
      </w:r>
      <w:r w:rsidR="00444847" w:rsidRPr="008C60A2">
        <w:t xml:space="preserve">reliminary analysis of </w:t>
      </w:r>
      <w:r w:rsidR="00212020" w:rsidRPr="008C60A2">
        <w:t xml:space="preserve">Stage I </w:t>
      </w:r>
      <w:r w:rsidR="00444847" w:rsidRPr="008C60A2">
        <w:t>model outputs</w:t>
      </w:r>
    </w:p>
    <w:p w14:paraId="17AC4955" w14:textId="77777777" w:rsidR="00212020" w:rsidRPr="008C60A2" w:rsidRDefault="00212020" w:rsidP="0047571F">
      <w:pPr>
        <w:pStyle w:val="ListParagraph"/>
        <w:numPr>
          <w:ilvl w:val="0"/>
          <w:numId w:val="1"/>
        </w:numPr>
        <w:spacing w:after="100" w:afterAutospacing="1"/>
      </w:pPr>
      <w:r w:rsidRPr="008C60A2">
        <w:rPr>
          <w:i/>
          <w:u w:val="single"/>
        </w:rPr>
        <w:t>July-September, 2014:</w:t>
      </w:r>
      <w:r w:rsidRPr="008C60A2">
        <w:t xml:space="preserve"> </w:t>
      </w:r>
      <w:r w:rsidR="00456EF7" w:rsidRPr="008C60A2">
        <w:t xml:space="preserve">Preparation of the MISR plume height dataset for 2008 and making the data files accessible to </w:t>
      </w:r>
      <w:proofErr w:type="spellStart"/>
      <w:r w:rsidR="00456EF7" w:rsidRPr="008C60A2">
        <w:t>AeroCom</w:t>
      </w:r>
      <w:proofErr w:type="spellEnd"/>
    </w:p>
    <w:p w14:paraId="4785FA26" w14:textId="77777777" w:rsidR="00444847" w:rsidRPr="008C60A2" w:rsidRDefault="00444847" w:rsidP="0047571F">
      <w:pPr>
        <w:pStyle w:val="ListParagraph"/>
        <w:numPr>
          <w:ilvl w:val="0"/>
          <w:numId w:val="1"/>
        </w:numPr>
        <w:spacing w:after="100" w:afterAutospacing="1"/>
      </w:pPr>
      <w:r w:rsidRPr="008C60A2">
        <w:rPr>
          <w:i/>
          <w:u w:val="single"/>
        </w:rPr>
        <w:t>September</w:t>
      </w:r>
      <w:r w:rsidR="00E17498" w:rsidRPr="008C60A2">
        <w:rPr>
          <w:i/>
          <w:u w:val="single"/>
        </w:rPr>
        <w:t>/October 2014:</w:t>
      </w:r>
      <w:r w:rsidR="00E17498" w:rsidRPr="008C60A2">
        <w:t xml:space="preserve"> </w:t>
      </w:r>
      <w:r w:rsidR="00456EF7" w:rsidRPr="008C60A2">
        <w:t>P</w:t>
      </w:r>
      <w:r w:rsidRPr="008C60A2">
        <w:t xml:space="preserve">resentation at </w:t>
      </w:r>
      <w:proofErr w:type="spellStart"/>
      <w:r w:rsidRPr="008C60A2">
        <w:t>AeroCom</w:t>
      </w:r>
      <w:proofErr w:type="spellEnd"/>
      <w:r w:rsidRPr="008C60A2">
        <w:t>, feedback from participants</w:t>
      </w:r>
    </w:p>
    <w:p w14:paraId="79DA6D73" w14:textId="77777777" w:rsidR="00444847" w:rsidRPr="008C60A2" w:rsidRDefault="00E17498" w:rsidP="0047571F">
      <w:pPr>
        <w:pStyle w:val="ListParagraph"/>
        <w:numPr>
          <w:ilvl w:val="0"/>
          <w:numId w:val="1"/>
        </w:numPr>
        <w:spacing w:after="100" w:afterAutospacing="1"/>
      </w:pPr>
      <w:r w:rsidRPr="008C60A2">
        <w:rPr>
          <w:i/>
          <w:u w:val="single"/>
        </w:rPr>
        <w:t>Late 2014 -</w:t>
      </w:r>
      <w:r w:rsidR="00444847" w:rsidRPr="008C60A2">
        <w:rPr>
          <w:i/>
          <w:u w:val="single"/>
        </w:rPr>
        <w:t xml:space="preserve"> first half of 2015</w:t>
      </w:r>
      <w:r w:rsidRPr="008C60A2">
        <w:rPr>
          <w:i/>
          <w:u w:val="single"/>
        </w:rPr>
        <w:t>:</w:t>
      </w:r>
      <w:r w:rsidR="00456EF7" w:rsidRPr="008C60A2">
        <w:t xml:space="preserve"> – Finalizing</w:t>
      </w:r>
      <w:r w:rsidR="00444847" w:rsidRPr="008C60A2">
        <w:t xml:space="preserve"> data analysis</w:t>
      </w:r>
      <w:r w:rsidR="00456EF7" w:rsidRPr="008C60A2">
        <w:t xml:space="preserve"> for Stage I results</w:t>
      </w:r>
      <w:r w:rsidR="00444847" w:rsidRPr="008C60A2">
        <w:t xml:space="preserve"> and manuscript preparation</w:t>
      </w:r>
      <w:r w:rsidR="00456EF7" w:rsidRPr="008C60A2">
        <w:t>; Setting up Stage II model experiments</w:t>
      </w:r>
    </w:p>
    <w:p w14:paraId="4BA5D953" w14:textId="77777777" w:rsidR="00456EF7" w:rsidRPr="008C60A2" w:rsidRDefault="00456EF7" w:rsidP="0047571F">
      <w:pPr>
        <w:pStyle w:val="ListParagraph"/>
        <w:numPr>
          <w:ilvl w:val="0"/>
          <w:numId w:val="1"/>
        </w:numPr>
        <w:spacing w:after="100" w:afterAutospacing="1"/>
      </w:pPr>
      <w:r w:rsidRPr="008C60A2">
        <w:rPr>
          <w:i/>
          <w:u w:val="single"/>
        </w:rPr>
        <w:t>2015:</w:t>
      </w:r>
      <w:r w:rsidRPr="008C60A2">
        <w:t xml:space="preserve"> Analyzing Stage II model experiments</w:t>
      </w:r>
    </w:p>
    <w:p w14:paraId="348F2B6E" w14:textId="77777777" w:rsidR="00444847" w:rsidRPr="0047571F" w:rsidRDefault="00E17498" w:rsidP="0047571F">
      <w:pPr>
        <w:spacing w:after="100" w:afterAutospacing="1"/>
        <w:rPr>
          <w:b/>
        </w:rPr>
      </w:pPr>
      <w:bookmarkStart w:id="0" w:name="_GoBack"/>
      <w:bookmarkEnd w:id="0"/>
      <w:r w:rsidRPr="0047571F">
        <w:rPr>
          <w:b/>
        </w:rPr>
        <w:t>References:</w:t>
      </w:r>
    </w:p>
    <w:p w14:paraId="7381F279" w14:textId="77777777" w:rsidR="00E17498" w:rsidRPr="0047571F" w:rsidRDefault="0047571F" w:rsidP="0047571F">
      <w:pPr>
        <w:widowControl w:val="0"/>
        <w:autoSpaceDE w:val="0"/>
        <w:autoSpaceDN w:val="0"/>
        <w:adjustRightInd w:val="0"/>
        <w:spacing w:after="100" w:afterAutospacing="1"/>
        <w:rPr>
          <w:rFonts w:ascii="Times" w:eastAsia="SimSun" w:hAnsi="Times" w:cs="Times"/>
        </w:rPr>
      </w:pPr>
      <w:proofErr w:type="spellStart"/>
      <w:r>
        <w:t>Petrenko</w:t>
      </w:r>
      <w:proofErr w:type="spellEnd"/>
      <w:r>
        <w:t xml:space="preserve">, M., R. Kahn, M. Chin, A. </w:t>
      </w:r>
      <w:proofErr w:type="spellStart"/>
      <w:r>
        <w:t>Soja</w:t>
      </w:r>
      <w:proofErr w:type="spellEnd"/>
      <w:r>
        <w:t xml:space="preserve">, T. </w:t>
      </w:r>
      <w:proofErr w:type="spellStart"/>
      <w:r>
        <w:t>Kucsera</w:t>
      </w:r>
      <w:proofErr w:type="spellEnd"/>
      <w:r>
        <w:t xml:space="preserve">, and </w:t>
      </w:r>
      <w:proofErr w:type="spellStart"/>
      <w:r>
        <w:t>Harshvardhan</w:t>
      </w:r>
      <w:proofErr w:type="spellEnd"/>
      <w:r>
        <w:t xml:space="preserve">, </w:t>
      </w:r>
      <w:r w:rsidRPr="0047571F">
        <w:t xml:space="preserve">The use of satellite-measured aerosol optical depth to constrain </w:t>
      </w:r>
      <w:proofErr w:type="gramStart"/>
      <w:r w:rsidRPr="0047571F">
        <w:t>biomass burning</w:t>
      </w:r>
      <w:proofErr w:type="gramEnd"/>
      <w:r w:rsidRPr="0047571F">
        <w:t xml:space="preserve"> emissions source strength in the global model GOCART</w:t>
      </w:r>
      <w:r>
        <w:t xml:space="preserve">, J. </w:t>
      </w:r>
      <w:proofErr w:type="spellStart"/>
      <w:r>
        <w:t>Geophys</w:t>
      </w:r>
      <w:proofErr w:type="spellEnd"/>
      <w:r>
        <w:t>. Res., 1</w:t>
      </w:r>
      <w:r>
        <w:rPr>
          <w:rFonts w:ascii="Times" w:eastAsia="SimSun" w:hAnsi="Times" w:cs="Times"/>
        </w:rPr>
        <w:t>17, D18212, doi</w:t>
      </w:r>
      <w:proofErr w:type="gramStart"/>
      <w:r>
        <w:rPr>
          <w:rFonts w:ascii="Times" w:eastAsia="SimSun" w:hAnsi="Times" w:cs="Times"/>
        </w:rPr>
        <w:t>:10.1029</w:t>
      </w:r>
      <w:proofErr w:type="gramEnd"/>
      <w:r>
        <w:rPr>
          <w:rFonts w:ascii="Times" w:eastAsia="SimSun" w:hAnsi="Times" w:cs="Times"/>
        </w:rPr>
        <w:t>/2012JD017870, 2012.</w:t>
      </w:r>
    </w:p>
    <w:p w14:paraId="5B401227" w14:textId="77777777" w:rsidR="0047571F" w:rsidRPr="0047571F" w:rsidRDefault="0047571F" w:rsidP="0047571F">
      <w:pPr>
        <w:widowControl w:val="0"/>
        <w:autoSpaceDE w:val="0"/>
        <w:autoSpaceDN w:val="0"/>
        <w:adjustRightInd w:val="0"/>
        <w:spacing w:after="100" w:afterAutospacing="1"/>
        <w:rPr>
          <w:rFonts w:ascii="Times" w:eastAsia="SimSun" w:hAnsi="Times" w:cs="Times"/>
        </w:rPr>
      </w:pPr>
      <w:r>
        <w:t xml:space="preserve">Val Martin, M., R. Kahn, J. A. </w:t>
      </w:r>
      <w:r w:rsidR="003C0208">
        <w:t>Logan</w:t>
      </w:r>
      <w:r>
        <w:t xml:space="preserve">, R. </w:t>
      </w:r>
      <w:proofErr w:type="spellStart"/>
      <w:r>
        <w:t>Paugam</w:t>
      </w:r>
      <w:proofErr w:type="spellEnd"/>
      <w:r>
        <w:t xml:space="preserve">, M. Wooster, and C. </w:t>
      </w:r>
      <w:proofErr w:type="spellStart"/>
      <w:r>
        <w:t>Ichoku</w:t>
      </w:r>
      <w:proofErr w:type="spellEnd"/>
      <w:r>
        <w:t xml:space="preserve">, </w:t>
      </w:r>
      <w:r w:rsidRPr="0047571F">
        <w:t>Space-based observational constraints for 1-D fire smoke plume-rise models</w:t>
      </w:r>
      <w:r>
        <w:t xml:space="preserve">, J. </w:t>
      </w:r>
      <w:proofErr w:type="spellStart"/>
      <w:r>
        <w:t>Geophys</w:t>
      </w:r>
      <w:proofErr w:type="spellEnd"/>
      <w:r>
        <w:t>. Res., 1</w:t>
      </w:r>
      <w:r>
        <w:rPr>
          <w:rFonts w:ascii="Times" w:eastAsia="SimSun" w:hAnsi="Times" w:cs="Times"/>
        </w:rPr>
        <w:t>17, D22204, doi</w:t>
      </w:r>
      <w:proofErr w:type="gramStart"/>
      <w:r>
        <w:rPr>
          <w:rFonts w:ascii="Times" w:eastAsia="SimSun" w:hAnsi="Times" w:cs="Times"/>
        </w:rPr>
        <w:t>:10.1029</w:t>
      </w:r>
      <w:proofErr w:type="gramEnd"/>
      <w:r>
        <w:rPr>
          <w:rFonts w:ascii="Times" w:eastAsia="SimSun" w:hAnsi="Times" w:cs="Times"/>
        </w:rPr>
        <w:t>/2012JD018370, 2012.</w:t>
      </w:r>
    </w:p>
    <w:sectPr w:rsidR="0047571F" w:rsidRPr="0047571F" w:rsidSect="007C56AB">
      <w:pgSz w:w="12240" w:h="15840"/>
      <w:pgMar w:top="126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dvTT182ff89e">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3CC8"/>
    <w:multiLevelType w:val="hybridMultilevel"/>
    <w:tmpl w:val="89CE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CD4EA6"/>
    <w:multiLevelType w:val="hybridMultilevel"/>
    <w:tmpl w:val="0EB4948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47"/>
    <w:rsid w:val="00045A56"/>
    <w:rsid w:val="00080115"/>
    <w:rsid w:val="000F4BF2"/>
    <w:rsid w:val="00212020"/>
    <w:rsid w:val="00254517"/>
    <w:rsid w:val="002817D6"/>
    <w:rsid w:val="003C0208"/>
    <w:rsid w:val="00433E1C"/>
    <w:rsid w:val="00444847"/>
    <w:rsid w:val="00456EF7"/>
    <w:rsid w:val="0047571F"/>
    <w:rsid w:val="004E6A2A"/>
    <w:rsid w:val="0054735F"/>
    <w:rsid w:val="0056232C"/>
    <w:rsid w:val="005B2B0F"/>
    <w:rsid w:val="005B6A55"/>
    <w:rsid w:val="00640707"/>
    <w:rsid w:val="00726E9C"/>
    <w:rsid w:val="00737D91"/>
    <w:rsid w:val="00740DCD"/>
    <w:rsid w:val="007A51AF"/>
    <w:rsid w:val="007B7AB4"/>
    <w:rsid w:val="007C56AB"/>
    <w:rsid w:val="007E466C"/>
    <w:rsid w:val="00886871"/>
    <w:rsid w:val="008908EA"/>
    <w:rsid w:val="008C60A2"/>
    <w:rsid w:val="00946E01"/>
    <w:rsid w:val="0097481F"/>
    <w:rsid w:val="00975DBB"/>
    <w:rsid w:val="009C1C01"/>
    <w:rsid w:val="00A8122A"/>
    <w:rsid w:val="00AA686B"/>
    <w:rsid w:val="00AD44B4"/>
    <w:rsid w:val="00B25A5E"/>
    <w:rsid w:val="00B7632B"/>
    <w:rsid w:val="00B91EE3"/>
    <w:rsid w:val="00BE4E33"/>
    <w:rsid w:val="00C154F7"/>
    <w:rsid w:val="00C15B64"/>
    <w:rsid w:val="00C24DD9"/>
    <w:rsid w:val="00C75912"/>
    <w:rsid w:val="00C867B1"/>
    <w:rsid w:val="00D10A03"/>
    <w:rsid w:val="00D155DC"/>
    <w:rsid w:val="00D7196D"/>
    <w:rsid w:val="00DA7AF7"/>
    <w:rsid w:val="00DF40C4"/>
    <w:rsid w:val="00E17498"/>
    <w:rsid w:val="00E57014"/>
    <w:rsid w:val="00E86E16"/>
    <w:rsid w:val="00EA15E2"/>
    <w:rsid w:val="00ED3A0A"/>
    <w:rsid w:val="00FC776E"/>
    <w:rsid w:val="00FD7E4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B3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847"/>
    <w:pPr>
      <w:spacing w:after="0"/>
    </w:pPr>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847"/>
    <w:pPr>
      <w:ind w:left="720"/>
      <w:contextualSpacing/>
    </w:pPr>
  </w:style>
  <w:style w:type="table" w:styleId="TableGrid">
    <w:name w:val="Table Grid"/>
    <w:basedOn w:val="TableNormal"/>
    <w:uiPriority w:val="59"/>
    <w:rsid w:val="00444847"/>
    <w:pPr>
      <w:spacing w:after="0"/>
    </w:pPr>
    <w:rPr>
      <w:rFonts w:asciiTheme="minorHAnsi" w:eastAsiaTheme="minorEastAsia"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44847"/>
    <w:rPr>
      <w:color w:val="0000FF" w:themeColor="hyperlink"/>
      <w:u w:val="single"/>
    </w:rPr>
  </w:style>
  <w:style w:type="character" w:styleId="FollowedHyperlink">
    <w:name w:val="FollowedHyperlink"/>
    <w:basedOn w:val="DefaultParagraphFont"/>
    <w:uiPriority w:val="99"/>
    <w:semiHidden/>
    <w:unhideWhenUsed/>
    <w:rsid w:val="0047571F"/>
    <w:rPr>
      <w:color w:val="800080" w:themeColor="followedHyperlink"/>
      <w:u w:val="single"/>
    </w:rPr>
  </w:style>
  <w:style w:type="paragraph" w:styleId="BalloonText">
    <w:name w:val="Balloon Text"/>
    <w:basedOn w:val="Normal"/>
    <w:link w:val="BalloonTextChar"/>
    <w:uiPriority w:val="99"/>
    <w:semiHidden/>
    <w:unhideWhenUsed/>
    <w:rsid w:val="00C75912"/>
    <w:rPr>
      <w:rFonts w:ascii="Lucida Grande" w:hAnsi="Lucida Grande"/>
      <w:sz w:val="18"/>
      <w:szCs w:val="18"/>
    </w:rPr>
  </w:style>
  <w:style w:type="character" w:customStyle="1" w:styleId="BalloonTextChar">
    <w:name w:val="Balloon Text Char"/>
    <w:basedOn w:val="DefaultParagraphFont"/>
    <w:link w:val="BalloonText"/>
    <w:uiPriority w:val="99"/>
    <w:semiHidden/>
    <w:rsid w:val="00C75912"/>
    <w:rPr>
      <w:rFonts w:ascii="Lucida Grande" w:eastAsiaTheme="minorEastAsia"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847"/>
    <w:pPr>
      <w:spacing w:after="0"/>
    </w:pPr>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847"/>
    <w:pPr>
      <w:ind w:left="720"/>
      <w:contextualSpacing/>
    </w:pPr>
  </w:style>
  <w:style w:type="table" w:styleId="TableGrid">
    <w:name w:val="Table Grid"/>
    <w:basedOn w:val="TableNormal"/>
    <w:uiPriority w:val="59"/>
    <w:rsid w:val="00444847"/>
    <w:pPr>
      <w:spacing w:after="0"/>
    </w:pPr>
    <w:rPr>
      <w:rFonts w:asciiTheme="minorHAnsi" w:eastAsiaTheme="minorEastAsia"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44847"/>
    <w:rPr>
      <w:color w:val="0000FF" w:themeColor="hyperlink"/>
      <w:u w:val="single"/>
    </w:rPr>
  </w:style>
  <w:style w:type="character" w:styleId="FollowedHyperlink">
    <w:name w:val="FollowedHyperlink"/>
    <w:basedOn w:val="DefaultParagraphFont"/>
    <w:uiPriority w:val="99"/>
    <w:semiHidden/>
    <w:unhideWhenUsed/>
    <w:rsid w:val="0047571F"/>
    <w:rPr>
      <w:color w:val="800080" w:themeColor="followedHyperlink"/>
      <w:u w:val="single"/>
    </w:rPr>
  </w:style>
  <w:style w:type="paragraph" w:styleId="BalloonText">
    <w:name w:val="Balloon Text"/>
    <w:basedOn w:val="Normal"/>
    <w:link w:val="BalloonTextChar"/>
    <w:uiPriority w:val="99"/>
    <w:semiHidden/>
    <w:unhideWhenUsed/>
    <w:rsid w:val="00C75912"/>
    <w:rPr>
      <w:rFonts w:ascii="Lucida Grande" w:hAnsi="Lucida Grande"/>
      <w:sz w:val="18"/>
      <w:szCs w:val="18"/>
    </w:rPr>
  </w:style>
  <w:style w:type="character" w:customStyle="1" w:styleId="BalloonTextChar">
    <w:name w:val="Balloon Text Char"/>
    <w:basedOn w:val="DefaultParagraphFont"/>
    <w:link w:val="BalloonText"/>
    <w:uiPriority w:val="99"/>
    <w:semiHidden/>
    <w:rsid w:val="00C75912"/>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iya.m.petrenko@nasa.gov" TargetMode="External"/><Relationship Id="rId7" Type="http://schemas.openxmlformats.org/officeDocument/2006/relationships/hyperlink" Target="mailto:mval@atmos.colostate.edu" TargetMode="External"/><Relationship Id="rId8" Type="http://schemas.openxmlformats.org/officeDocument/2006/relationships/hyperlink" Target="mailto:mian.chin@nasa.gov" TargetMode="External"/><Relationship Id="rId9" Type="http://schemas.openxmlformats.org/officeDocument/2006/relationships/hyperlink" Target="mailto:ralph.kahn@nasa.go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1098</Words>
  <Characters>6261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Mian Chin</dc:creator>
  <cp:lastModifiedBy>Mian Chin</cp:lastModifiedBy>
  <cp:revision>4</cp:revision>
  <dcterms:created xsi:type="dcterms:W3CDTF">2014-04-10T19:52:00Z</dcterms:created>
  <dcterms:modified xsi:type="dcterms:W3CDTF">2014-04-11T21:30:00Z</dcterms:modified>
</cp:coreProperties>
</file>